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7A" w:rsidRPr="00E45CF3" w:rsidRDefault="006B3C7A" w:rsidP="006B3C7A">
      <w:pPr>
        <w:spacing w:after="0" w:line="240" w:lineRule="atLeast"/>
        <w:rPr>
          <w:rFonts w:ascii="Georgia" w:eastAsia="Calibri" w:hAnsi="Georgia" w:cs="Times New Roman"/>
          <w:lang w:eastAsia="en-GB" w:bidi="en-GB"/>
        </w:rPr>
      </w:pPr>
    </w:p>
    <w:p w:rsidR="006B3C7A" w:rsidRPr="00E45CF3" w:rsidRDefault="006B3C7A" w:rsidP="006B3C7A">
      <w:pPr>
        <w:spacing w:after="0" w:line="240" w:lineRule="atLeast"/>
        <w:rPr>
          <w:rFonts w:ascii="Georgia" w:eastAsia="Calibri" w:hAnsi="Georgia" w:cs="Times New Roman"/>
          <w:lang w:eastAsia="en-GB" w:bidi="en-GB"/>
        </w:rPr>
      </w:pPr>
    </w:p>
    <w:p w:rsidR="006B3C7A" w:rsidRPr="00E45CF3" w:rsidRDefault="006B3C7A" w:rsidP="006B3C7A">
      <w:pPr>
        <w:spacing w:after="0" w:line="240" w:lineRule="atLeast"/>
        <w:rPr>
          <w:rFonts w:ascii="Georgia" w:eastAsia="Calibri" w:hAnsi="Georgia" w:cs="Times New Roman"/>
          <w:lang w:eastAsia="en-GB" w:bidi="en-GB"/>
        </w:rPr>
      </w:pPr>
      <w:r w:rsidRPr="00E45CF3">
        <w:rPr>
          <w:rFonts w:ascii="Georgia" w:eastAsia="Calibri" w:hAnsi="Georgia" w:cs="Times New Roman"/>
          <w:noProof/>
          <w:lang w:eastAsia="en-GB"/>
        </w:rPr>
        <mc:AlternateContent>
          <mc:Choice Requires="wps">
            <w:drawing>
              <wp:anchor distT="0" distB="0" distL="114300" distR="114300" simplePos="0" relativeHeight="251659264" behindDoc="0" locked="1" layoutInCell="1" allowOverlap="1" wp14:anchorId="3DF59304" wp14:editId="1115DB1F">
                <wp:simplePos x="0" y="0"/>
                <wp:positionH relativeFrom="page">
                  <wp:posOffset>1115695</wp:posOffset>
                </wp:positionH>
                <wp:positionV relativeFrom="page">
                  <wp:posOffset>9807575</wp:posOffset>
                </wp:positionV>
                <wp:extent cx="5905500" cy="144145"/>
                <wp:effectExtent l="0" t="0" r="19050" b="27305"/>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7.85pt;margin-top:772.25pt;width:46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e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jjDipIYWrRRjVnAUWXUaqWMAPclHZevT8kFkXzXiYlEQvmX3WoLG0HmL9S7AdqLhb2jTfBQU&#10;EpOdEU6kQ65qmwzKRwfXi+OpF+xgUAYfJzN/MvGhZRnEgigKoolbgsT9v7OdNu+ZcJnI/kGbtpcU&#10;Rq4TtKtnDUnyuoK2vvOQjxo0G/uOLnTrhAkGmDCcogLBs9sdJ1A4AL2WaHyB+W0aUPrEx3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6B3C7A" w:rsidRPr="00E45CF3" w:rsidRDefault="00C23435" w:rsidP="006B3C7A">
      <w:pPr>
        <w:pBdr>
          <w:top w:val="single" w:sz="8" w:space="1" w:color="DC6900"/>
        </w:pBdr>
        <w:spacing w:after="240" w:line="240" w:lineRule="auto"/>
        <w:contextualSpacing/>
        <w:rPr>
          <w:rFonts w:ascii="Georgia" w:eastAsia="Times New Roman" w:hAnsi="Georgia" w:cs="Times New Roman"/>
          <w:b/>
          <w:i/>
          <w:color w:val="000000"/>
          <w:spacing w:val="5"/>
          <w:kern w:val="28"/>
          <w:sz w:val="20"/>
          <w:szCs w:val="20"/>
          <w:lang w:eastAsia="en-GB" w:bidi="en-GB"/>
        </w:rPr>
      </w:pPr>
      <w:r>
        <w:rPr>
          <w:rFonts w:ascii="Georgia" w:hAnsi="Georgia"/>
          <w:b/>
          <w:i/>
          <w:color w:val="000000"/>
          <w:spacing w:val="5"/>
          <w:kern w:val="28"/>
          <w:sz w:val="20"/>
          <w:lang w:eastAsia="en-GB" w:bidi="en-GB"/>
        </w:rPr>
        <w:t xml:space="preserve">Communiqué de </w:t>
      </w:r>
      <w:proofErr w:type="spellStart"/>
      <w:r>
        <w:rPr>
          <w:rFonts w:ascii="Georgia" w:hAnsi="Georgia"/>
          <w:b/>
          <w:i/>
          <w:color w:val="000000"/>
          <w:spacing w:val="5"/>
          <w:kern w:val="28"/>
          <w:sz w:val="20"/>
          <w:lang w:eastAsia="en-GB" w:bidi="en-GB"/>
        </w:rPr>
        <w:t>presse</w:t>
      </w:r>
      <w:proofErr w:type="spellEnd"/>
    </w:p>
    <w:tbl>
      <w:tblPr>
        <w:tblW w:w="0" w:type="auto"/>
        <w:tblLayout w:type="fixed"/>
        <w:tblLook w:val="0000" w:firstRow="0" w:lastRow="0" w:firstColumn="0" w:lastColumn="0" w:noHBand="0" w:noVBand="0"/>
      </w:tblPr>
      <w:tblGrid>
        <w:gridCol w:w="2284"/>
        <w:gridCol w:w="523"/>
        <w:gridCol w:w="4155"/>
        <w:gridCol w:w="517"/>
        <w:gridCol w:w="1076"/>
      </w:tblGrid>
      <w:tr w:rsidR="006B3C7A" w:rsidRPr="00E45CF3" w:rsidTr="002C3711">
        <w:trPr>
          <w:gridAfter w:val="2"/>
          <w:wAfter w:w="1593" w:type="dxa"/>
          <w:trHeight w:val="239"/>
        </w:trPr>
        <w:tc>
          <w:tcPr>
            <w:tcW w:w="2284" w:type="dxa"/>
            <w:shd w:val="clear" w:color="auto" w:fill="auto"/>
          </w:tcPr>
          <w:p w:rsidR="006B3C7A" w:rsidRPr="00E45CF3" w:rsidRDefault="006B3C7A" w:rsidP="006B3C7A">
            <w:pPr>
              <w:spacing w:after="0" w:line="240" w:lineRule="auto"/>
              <w:rPr>
                <w:rFonts w:ascii="Georgia" w:eastAsia="Calibri" w:hAnsi="Georgia" w:cs="Times New Roman"/>
                <w:i/>
                <w:sz w:val="20"/>
                <w:szCs w:val="20"/>
                <w:lang w:eastAsia="en-GB" w:bidi="en-GB"/>
              </w:rPr>
            </w:pPr>
          </w:p>
          <w:p w:rsidR="006B3C7A" w:rsidRPr="00E45CF3" w:rsidRDefault="006B3C7A" w:rsidP="006B3C7A">
            <w:pPr>
              <w:spacing w:after="0" w:line="240" w:lineRule="auto"/>
              <w:rPr>
                <w:rFonts w:ascii="Georgia" w:eastAsia="Calibri" w:hAnsi="Georgia" w:cs="Times New Roman"/>
                <w:i/>
                <w:sz w:val="20"/>
                <w:szCs w:val="20"/>
                <w:lang w:eastAsia="en-GB" w:bidi="en-GB"/>
              </w:rPr>
            </w:pPr>
            <w:r w:rsidRPr="00E45CF3">
              <w:rPr>
                <w:rFonts w:ascii="Georgia" w:hAnsi="Georgia"/>
                <w:i/>
                <w:sz w:val="20"/>
                <w:lang w:eastAsia="en-GB" w:bidi="en-GB"/>
              </w:rPr>
              <w:t>Date</w:t>
            </w:r>
          </w:p>
        </w:tc>
        <w:tc>
          <w:tcPr>
            <w:tcW w:w="4678" w:type="dxa"/>
            <w:gridSpan w:val="2"/>
            <w:shd w:val="clear" w:color="auto" w:fill="auto"/>
          </w:tcPr>
          <w:p w:rsidR="006B3C7A" w:rsidRPr="00E45CF3" w:rsidRDefault="006B3C7A" w:rsidP="006B3C7A">
            <w:pPr>
              <w:spacing w:after="0" w:line="240" w:lineRule="auto"/>
              <w:rPr>
                <w:rFonts w:ascii="Georgia" w:eastAsia="Calibri" w:hAnsi="Georgia" w:cs="Times New Roman"/>
                <w:sz w:val="20"/>
                <w:szCs w:val="20"/>
                <w:lang w:eastAsia="en-GB" w:bidi="en-GB"/>
              </w:rPr>
            </w:pPr>
            <w:r w:rsidRPr="00E45CF3">
              <w:rPr>
                <w:rFonts w:ascii="Georgia" w:hAnsi="Georgia"/>
                <w:sz w:val="20"/>
                <w:lang w:eastAsia="en-GB" w:bidi="en-GB"/>
              </w:rPr>
              <w:t xml:space="preserve">          </w:t>
            </w:r>
          </w:p>
          <w:p w:rsidR="006B3C7A" w:rsidRPr="00E45CF3" w:rsidRDefault="006B3C7A" w:rsidP="00292920">
            <w:pPr>
              <w:spacing w:after="0" w:line="240" w:lineRule="auto"/>
              <w:rPr>
                <w:rFonts w:ascii="Georgia" w:eastAsia="Calibri" w:hAnsi="Georgia" w:cs="Times New Roman"/>
                <w:sz w:val="20"/>
                <w:szCs w:val="20"/>
                <w:lang w:eastAsia="en-GB" w:bidi="en-GB"/>
              </w:rPr>
            </w:pPr>
            <w:r w:rsidRPr="00E45CF3">
              <w:rPr>
                <w:rFonts w:ascii="Georgia" w:hAnsi="Georgia"/>
                <w:sz w:val="20"/>
                <w:lang w:eastAsia="en-GB" w:bidi="en-GB"/>
              </w:rPr>
              <w:t xml:space="preserve">           Luxembourg, </w:t>
            </w:r>
            <w:r w:rsidR="00292920">
              <w:rPr>
                <w:rFonts w:ascii="Georgia" w:hAnsi="Georgia"/>
                <w:sz w:val="20"/>
                <w:lang w:eastAsia="en-GB" w:bidi="en-GB"/>
              </w:rPr>
              <w:t>18</w:t>
            </w:r>
            <w:r w:rsidRPr="00E45CF3">
              <w:rPr>
                <w:rFonts w:ascii="Georgia" w:hAnsi="Georgia"/>
                <w:sz w:val="20"/>
                <w:lang w:eastAsia="en-GB" w:bidi="en-GB"/>
              </w:rPr>
              <w:t xml:space="preserve"> September 2014</w:t>
            </w:r>
          </w:p>
        </w:tc>
      </w:tr>
      <w:tr w:rsidR="006B3C7A" w:rsidRPr="00CF2F33" w:rsidTr="002C3711">
        <w:trPr>
          <w:trHeight w:val="1019"/>
        </w:trPr>
        <w:tc>
          <w:tcPr>
            <w:tcW w:w="2807" w:type="dxa"/>
            <w:gridSpan w:val="2"/>
            <w:shd w:val="clear" w:color="auto" w:fill="auto"/>
          </w:tcPr>
          <w:p w:rsidR="006B3C7A" w:rsidRPr="00E45CF3" w:rsidRDefault="006B3C7A" w:rsidP="006B3C7A">
            <w:pPr>
              <w:spacing w:after="0" w:line="240" w:lineRule="auto"/>
              <w:rPr>
                <w:rFonts w:ascii="Georgia" w:eastAsia="Calibri" w:hAnsi="Georgia" w:cs="Times New Roman"/>
                <w:i/>
                <w:sz w:val="20"/>
                <w:szCs w:val="20"/>
                <w:lang w:eastAsia="en-GB" w:bidi="en-GB"/>
              </w:rPr>
            </w:pPr>
          </w:p>
          <w:p w:rsidR="006B3C7A" w:rsidRPr="00E45CF3" w:rsidRDefault="006B3C7A" w:rsidP="006B3C7A">
            <w:pPr>
              <w:spacing w:after="0" w:line="240" w:lineRule="auto"/>
              <w:rPr>
                <w:rFonts w:ascii="Georgia" w:eastAsia="Calibri" w:hAnsi="Georgia" w:cs="Times New Roman"/>
                <w:i/>
                <w:sz w:val="20"/>
                <w:szCs w:val="20"/>
                <w:lang w:eastAsia="en-GB" w:bidi="en-GB"/>
              </w:rPr>
            </w:pPr>
            <w:r w:rsidRPr="00E45CF3">
              <w:rPr>
                <w:rFonts w:ascii="Georgia" w:hAnsi="Georgia"/>
                <w:i/>
                <w:sz w:val="20"/>
                <w:lang w:eastAsia="en-GB" w:bidi="en-GB"/>
              </w:rPr>
              <w:t>Contact</w:t>
            </w:r>
          </w:p>
          <w:p w:rsidR="006B3C7A" w:rsidRPr="00E45CF3" w:rsidRDefault="006B3C7A" w:rsidP="006B3C7A">
            <w:pPr>
              <w:spacing w:after="0" w:line="240" w:lineRule="auto"/>
              <w:rPr>
                <w:rFonts w:ascii="Georgia" w:eastAsia="Calibri" w:hAnsi="Georgia" w:cs="Times New Roman"/>
                <w:sz w:val="20"/>
                <w:szCs w:val="20"/>
                <w:lang w:eastAsia="en-GB" w:bidi="en-GB"/>
              </w:rPr>
            </w:pPr>
          </w:p>
          <w:p w:rsidR="006B3C7A" w:rsidRPr="00E45CF3" w:rsidRDefault="006B3C7A" w:rsidP="006B3C7A">
            <w:pPr>
              <w:spacing w:after="0" w:line="240" w:lineRule="auto"/>
              <w:rPr>
                <w:rFonts w:ascii="Georgia" w:eastAsia="Calibri" w:hAnsi="Georgia" w:cs="Times New Roman"/>
                <w:sz w:val="20"/>
                <w:szCs w:val="20"/>
                <w:lang w:eastAsia="en-GB" w:bidi="en-GB"/>
              </w:rPr>
            </w:pPr>
          </w:p>
          <w:p w:rsidR="006B3C7A" w:rsidRPr="00E45CF3" w:rsidRDefault="006B3C7A" w:rsidP="006B3C7A">
            <w:pPr>
              <w:spacing w:after="0" w:line="240" w:lineRule="auto"/>
              <w:rPr>
                <w:rFonts w:ascii="Georgia" w:eastAsia="Calibri" w:hAnsi="Georgia" w:cs="Times New Roman"/>
                <w:i/>
                <w:sz w:val="20"/>
                <w:szCs w:val="20"/>
                <w:lang w:eastAsia="en-GB" w:bidi="en-GB"/>
              </w:rPr>
            </w:pPr>
          </w:p>
          <w:p w:rsidR="006B3C7A" w:rsidRPr="00E45CF3" w:rsidRDefault="006B3C7A" w:rsidP="006B3C7A">
            <w:pPr>
              <w:spacing w:after="0" w:line="240" w:lineRule="auto"/>
              <w:rPr>
                <w:rFonts w:ascii="Georgia" w:eastAsia="Calibri" w:hAnsi="Georgia" w:cs="Times New Roman"/>
                <w:sz w:val="20"/>
                <w:szCs w:val="20"/>
                <w:lang w:eastAsia="en-GB" w:bidi="en-GB"/>
              </w:rPr>
            </w:pPr>
          </w:p>
        </w:tc>
        <w:tc>
          <w:tcPr>
            <w:tcW w:w="4672" w:type="dxa"/>
            <w:gridSpan w:val="2"/>
            <w:shd w:val="clear" w:color="auto" w:fill="auto"/>
          </w:tcPr>
          <w:p w:rsidR="006B3C7A" w:rsidRPr="00E45CF3" w:rsidRDefault="006B3C7A" w:rsidP="006B3C7A">
            <w:pPr>
              <w:tabs>
                <w:tab w:val="left" w:pos="1440"/>
              </w:tabs>
              <w:spacing w:after="0" w:line="240" w:lineRule="auto"/>
              <w:rPr>
                <w:rFonts w:ascii="Georgia" w:eastAsia="Calibri" w:hAnsi="Georgia" w:cs="Arial"/>
                <w:color w:val="000000"/>
                <w:sz w:val="20"/>
                <w:szCs w:val="20"/>
                <w:lang w:val="fr-CH" w:eastAsia="en-GB" w:bidi="en-GB"/>
              </w:rPr>
            </w:pPr>
          </w:p>
          <w:p w:rsidR="006B3C7A" w:rsidRPr="00E45CF3" w:rsidRDefault="006B3C7A" w:rsidP="006B3C7A">
            <w:pPr>
              <w:tabs>
                <w:tab w:val="left" w:pos="1440"/>
              </w:tabs>
              <w:spacing w:after="0" w:line="240" w:lineRule="auto"/>
              <w:rPr>
                <w:rFonts w:ascii="Georgia" w:eastAsia="Calibri" w:hAnsi="Georgia" w:cs="Arial"/>
                <w:color w:val="000000"/>
                <w:sz w:val="20"/>
                <w:szCs w:val="20"/>
                <w:lang w:val="fr-CH" w:eastAsia="en-GB" w:bidi="en-GB"/>
              </w:rPr>
            </w:pPr>
            <w:r w:rsidRPr="00E45CF3">
              <w:rPr>
                <w:rFonts w:ascii="Georgia" w:hAnsi="Georgia"/>
                <w:color w:val="000000"/>
                <w:sz w:val="20"/>
                <w:lang w:val="fr-CH" w:eastAsia="en-GB" w:bidi="en-GB"/>
              </w:rPr>
              <w:t xml:space="preserve">Carole de </w:t>
            </w:r>
            <w:proofErr w:type="spellStart"/>
            <w:r w:rsidRPr="00E45CF3">
              <w:rPr>
                <w:rFonts w:ascii="Georgia" w:hAnsi="Georgia"/>
                <w:color w:val="000000"/>
                <w:sz w:val="20"/>
                <w:lang w:val="fr-CH" w:eastAsia="en-GB" w:bidi="en-GB"/>
              </w:rPr>
              <w:t>Samucewicz</w:t>
            </w:r>
            <w:proofErr w:type="spellEnd"/>
            <w:r w:rsidRPr="00E45CF3">
              <w:rPr>
                <w:rFonts w:ascii="Georgia" w:hAnsi="Georgia"/>
                <w:color w:val="000000"/>
                <w:sz w:val="20"/>
                <w:lang w:val="fr-CH" w:eastAsia="en-GB" w:bidi="en-GB"/>
              </w:rPr>
              <w:t xml:space="preserve">        </w:t>
            </w:r>
          </w:p>
          <w:p w:rsidR="006B3C7A" w:rsidRPr="00E45CF3" w:rsidRDefault="006B3C7A" w:rsidP="006B3C7A">
            <w:pPr>
              <w:tabs>
                <w:tab w:val="left" w:pos="1440"/>
              </w:tabs>
              <w:spacing w:after="0" w:line="240" w:lineRule="auto"/>
              <w:rPr>
                <w:rFonts w:ascii="Georgia" w:eastAsia="Calibri" w:hAnsi="Georgia" w:cs="Arial"/>
                <w:color w:val="000000"/>
                <w:sz w:val="20"/>
                <w:szCs w:val="20"/>
                <w:lang w:val="fr-CH" w:eastAsia="en-GB" w:bidi="en-GB"/>
              </w:rPr>
            </w:pPr>
            <w:r w:rsidRPr="00E45CF3">
              <w:rPr>
                <w:rFonts w:ascii="Georgia" w:hAnsi="Georgia"/>
                <w:color w:val="000000"/>
                <w:sz w:val="20"/>
                <w:lang w:val="fr-CH" w:eastAsia="en-GB" w:bidi="en-GB"/>
              </w:rPr>
              <w:t xml:space="preserve">+352 49 48 48 2507            </w:t>
            </w:r>
          </w:p>
          <w:p w:rsidR="006B3C7A" w:rsidRPr="00E45CF3" w:rsidRDefault="004004B8" w:rsidP="006B3C7A">
            <w:pPr>
              <w:tabs>
                <w:tab w:val="left" w:pos="1440"/>
              </w:tabs>
              <w:spacing w:after="0" w:line="240" w:lineRule="auto"/>
              <w:rPr>
                <w:rFonts w:ascii="Georgia" w:hAnsi="Georgia"/>
                <w:sz w:val="20"/>
                <w:lang w:val="fr-CH" w:eastAsia="en-GB" w:bidi="en-GB"/>
              </w:rPr>
            </w:pPr>
            <w:hyperlink r:id="rId8" w:history="1">
              <w:r w:rsidR="006B3C7A" w:rsidRPr="00E45CF3">
                <w:rPr>
                  <w:rFonts w:ascii="Georgia" w:hAnsi="Georgia"/>
                  <w:color w:val="0000FF" w:themeColor="hyperlink"/>
                  <w:sz w:val="20"/>
                  <w:u w:val="single"/>
                  <w:lang w:val="fr-CH" w:eastAsia="en-GB" w:bidi="en-GB"/>
                </w:rPr>
                <w:t>carole.de.samucewicz@lu.pwc.com</w:t>
              </w:r>
            </w:hyperlink>
            <w:r w:rsidR="006B3C7A" w:rsidRPr="00E45CF3">
              <w:rPr>
                <w:rFonts w:ascii="Georgia" w:hAnsi="Georgia"/>
                <w:sz w:val="20"/>
                <w:lang w:val="fr-CH" w:eastAsia="en-GB" w:bidi="en-GB"/>
              </w:rPr>
              <w:t xml:space="preserve">      </w:t>
            </w:r>
          </w:p>
          <w:p w:rsidR="006B3C7A" w:rsidRPr="00E45CF3" w:rsidRDefault="006B3C7A" w:rsidP="006B3C7A">
            <w:pPr>
              <w:tabs>
                <w:tab w:val="left" w:pos="1440"/>
              </w:tabs>
              <w:spacing w:after="0" w:line="240" w:lineRule="auto"/>
              <w:rPr>
                <w:rFonts w:ascii="Georgia" w:hAnsi="Georgia"/>
                <w:color w:val="000000"/>
                <w:sz w:val="20"/>
                <w:lang w:val="fr-CH" w:eastAsia="en-GB" w:bidi="en-GB"/>
              </w:rPr>
            </w:pPr>
          </w:p>
          <w:p w:rsidR="006B3C7A" w:rsidRPr="00142411" w:rsidRDefault="00E45CF3" w:rsidP="006B3C7A">
            <w:pPr>
              <w:tabs>
                <w:tab w:val="left" w:pos="1440"/>
              </w:tabs>
              <w:spacing w:after="0" w:line="240" w:lineRule="auto"/>
              <w:rPr>
                <w:rFonts w:ascii="Georgia" w:hAnsi="Georgia"/>
                <w:sz w:val="20"/>
                <w:lang w:val="fr-CH" w:eastAsia="en-GB" w:bidi="en-GB"/>
              </w:rPr>
            </w:pPr>
            <w:r w:rsidRPr="00142411">
              <w:rPr>
                <w:rFonts w:ascii="Georgia" w:hAnsi="Georgia"/>
                <w:color w:val="000000"/>
                <w:sz w:val="20"/>
                <w:lang w:val="fr-CH" w:eastAsia="en-GB" w:bidi="en-GB"/>
              </w:rPr>
              <w:t>Vincent Pelletier</w:t>
            </w:r>
          </w:p>
          <w:p w:rsidR="006B3C7A" w:rsidRPr="00142411" w:rsidRDefault="006B3C7A" w:rsidP="006B3C7A">
            <w:pPr>
              <w:tabs>
                <w:tab w:val="left" w:pos="1440"/>
              </w:tabs>
              <w:spacing w:after="0" w:line="240" w:lineRule="auto"/>
              <w:rPr>
                <w:rFonts w:ascii="Georgia" w:hAnsi="Georgia"/>
                <w:sz w:val="20"/>
                <w:lang w:val="fr-CH" w:eastAsia="en-GB" w:bidi="en-GB"/>
              </w:rPr>
            </w:pPr>
            <w:r w:rsidRPr="00142411">
              <w:rPr>
                <w:rFonts w:ascii="Georgia" w:hAnsi="Georgia"/>
                <w:color w:val="000000"/>
                <w:sz w:val="20"/>
                <w:lang w:val="fr-CH" w:eastAsia="en-GB" w:bidi="en-GB"/>
              </w:rPr>
              <w:t>+352 49 48 48 60</w:t>
            </w:r>
            <w:r w:rsidR="00E45CF3" w:rsidRPr="00142411">
              <w:rPr>
                <w:rFonts w:ascii="Georgia" w:hAnsi="Georgia"/>
                <w:color w:val="000000"/>
                <w:sz w:val="20"/>
                <w:lang w:val="fr-CH" w:eastAsia="en-GB" w:bidi="en-GB"/>
              </w:rPr>
              <w:t>37</w:t>
            </w:r>
          </w:p>
          <w:p w:rsidR="006B3C7A" w:rsidRPr="000659E9" w:rsidRDefault="004004B8" w:rsidP="006B3C7A">
            <w:pPr>
              <w:tabs>
                <w:tab w:val="left" w:pos="1440"/>
              </w:tabs>
              <w:spacing w:after="0" w:line="240" w:lineRule="auto"/>
              <w:rPr>
                <w:rFonts w:ascii="Georgia" w:hAnsi="Georgia"/>
                <w:color w:val="000000"/>
                <w:sz w:val="20"/>
                <w:lang w:val="fr-CH" w:eastAsia="en-GB" w:bidi="en-GB"/>
              </w:rPr>
            </w:pPr>
            <w:hyperlink r:id="rId9" w:history="1">
              <w:r w:rsidR="00E45CF3" w:rsidRPr="000659E9">
                <w:rPr>
                  <w:rStyle w:val="Hyperlink"/>
                  <w:rFonts w:ascii="Georgia" w:hAnsi="Georgia"/>
                  <w:sz w:val="20"/>
                  <w:lang w:val="fr-CH" w:eastAsia="en-GB" w:bidi="en-GB"/>
                </w:rPr>
                <w:t>vincent.pelletier@lu.pwc.com</w:t>
              </w:r>
            </w:hyperlink>
          </w:p>
          <w:p w:rsidR="006B3C7A" w:rsidRPr="000659E9" w:rsidRDefault="006B3C7A" w:rsidP="006B3C7A">
            <w:pPr>
              <w:tabs>
                <w:tab w:val="left" w:pos="1440"/>
              </w:tabs>
              <w:spacing w:after="0" w:line="240" w:lineRule="auto"/>
              <w:rPr>
                <w:rFonts w:ascii="Georgia" w:hAnsi="Georgia"/>
                <w:sz w:val="20"/>
                <w:lang w:val="fr-CH" w:eastAsia="en-GB" w:bidi="en-GB"/>
              </w:rPr>
            </w:pPr>
          </w:p>
          <w:p w:rsidR="000659E9" w:rsidRPr="000659E9" w:rsidRDefault="000659E9" w:rsidP="000659E9">
            <w:pPr>
              <w:rPr>
                <w:rFonts w:ascii="Georgia" w:eastAsia="Calibri" w:hAnsi="Georgia"/>
                <w:color w:val="0000FF"/>
                <w:sz w:val="20"/>
                <w:szCs w:val="20"/>
                <w:u w:val="single"/>
                <w:lang w:val="fr-CH"/>
              </w:rPr>
            </w:pPr>
            <w:r w:rsidRPr="000659E9">
              <w:rPr>
                <w:rFonts w:ascii="Georgia" w:hAnsi="Georgia"/>
                <w:sz w:val="20"/>
                <w:szCs w:val="20"/>
                <w:lang w:val="fr-CH"/>
              </w:rPr>
              <w:t xml:space="preserve">Pour plus d’informations, contactez-nous : </w:t>
            </w:r>
            <w:hyperlink r:id="rId10">
              <w:r w:rsidRPr="000659E9">
                <w:rPr>
                  <w:rFonts w:ascii="Georgia" w:hAnsi="Georgia"/>
                  <w:color w:val="0000FF"/>
                  <w:sz w:val="20"/>
                  <w:szCs w:val="20"/>
                  <w:u w:val="single"/>
                  <w:lang w:val="fr-CH"/>
                </w:rPr>
                <w:t>press@lu.pwc.com</w:t>
              </w:r>
            </w:hyperlink>
            <w:r w:rsidRPr="000659E9">
              <w:rPr>
                <w:rFonts w:ascii="Georgia" w:hAnsi="Georgia"/>
                <w:color w:val="0000FF"/>
                <w:sz w:val="20"/>
                <w:szCs w:val="20"/>
                <w:u w:val="single"/>
                <w:lang w:val="fr-CH"/>
              </w:rPr>
              <w:t xml:space="preserve"> </w:t>
            </w:r>
          </w:p>
          <w:p w:rsidR="000659E9" w:rsidRPr="000659E9" w:rsidRDefault="000659E9" w:rsidP="000659E9">
            <w:pPr>
              <w:tabs>
                <w:tab w:val="left" w:pos="1440"/>
              </w:tabs>
              <w:spacing w:line="240" w:lineRule="auto"/>
              <w:rPr>
                <w:rFonts w:ascii="Georgia" w:eastAsia="Calibri" w:hAnsi="Georgia"/>
                <w:sz w:val="20"/>
                <w:szCs w:val="20"/>
                <w:lang w:val="fr-CH"/>
              </w:rPr>
            </w:pPr>
            <w:r w:rsidRPr="000659E9">
              <w:rPr>
                <w:rFonts w:ascii="Georgia" w:hAnsi="Georgia"/>
                <w:sz w:val="20"/>
                <w:szCs w:val="20"/>
                <w:lang w:val="fr-CH"/>
              </w:rPr>
              <w:t xml:space="preserve">Suivez-nous sur Twitter : </w:t>
            </w:r>
            <w:hyperlink r:id="rId11">
              <w:r w:rsidRPr="000659E9">
                <w:rPr>
                  <w:rFonts w:ascii="Georgia" w:hAnsi="Georgia"/>
                  <w:color w:val="0000FF"/>
                  <w:sz w:val="20"/>
                  <w:szCs w:val="20"/>
                  <w:u w:val="single"/>
                  <w:lang w:val="fr-CH"/>
                </w:rPr>
                <w:t>@</w:t>
              </w:r>
              <w:proofErr w:type="spellStart"/>
              <w:r w:rsidRPr="000659E9">
                <w:rPr>
                  <w:rFonts w:ascii="Georgia" w:hAnsi="Georgia"/>
                  <w:color w:val="0000FF"/>
                  <w:sz w:val="20"/>
                  <w:szCs w:val="20"/>
                  <w:u w:val="single"/>
                  <w:lang w:val="fr-CH"/>
                </w:rPr>
                <w:t>PwC_Luxembourg</w:t>
              </w:r>
              <w:proofErr w:type="spellEnd"/>
            </w:hyperlink>
            <w:r w:rsidRPr="000659E9">
              <w:rPr>
                <w:rFonts w:ascii="Georgia" w:hAnsi="Georgia"/>
                <w:color w:val="000000"/>
                <w:sz w:val="20"/>
                <w:szCs w:val="20"/>
                <w:lang w:val="fr-CH"/>
              </w:rPr>
              <w:t xml:space="preserve"> </w:t>
            </w:r>
          </w:p>
          <w:p w:rsidR="006B3C7A" w:rsidRPr="000659E9" w:rsidRDefault="006B3C7A" w:rsidP="006B3C7A">
            <w:pPr>
              <w:tabs>
                <w:tab w:val="left" w:pos="1440"/>
              </w:tabs>
              <w:spacing w:after="0" w:line="240" w:lineRule="auto"/>
              <w:rPr>
                <w:rFonts w:ascii="Georgia" w:eastAsia="Calibri" w:hAnsi="Georgia" w:cs="Arial"/>
                <w:color w:val="000000"/>
                <w:sz w:val="20"/>
                <w:szCs w:val="20"/>
                <w:lang w:val="fr-CH" w:eastAsia="en-GB" w:bidi="en-GB"/>
              </w:rPr>
            </w:pPr>
            <w:r w:rsidRPr="000659E9">
              <w:rPr>
                <w:rFonts w:ascii="Georgia" w:hAnsi="Georgia"/>
                <w:sz w:val="20"/>
                <w:lang w:val="fr-CH" w:eastAsia="en-GB" w:bidi="en-GB"/>
              </w:rPr>
              <w:t xml:space="preserve">       </w:t>
            </w:r>
          </w:p>
        </w:tc>
        <w:tc>
          <w:tcPr>
            <w:tcW w:w="1076" w:type="dxa"/>
            <w:shd w:val="clear" w:color="auto" w:fill="auto"/>
          </w:tcPr>
          <w:p w:rsidR="006B3C7A" w:rsidRPr="000659E9" w:rsidRDefault="006B3C7A" w:rsidP="006B3C7A">
            <w:pPr>
              <w:tabs>
                <w:tab w:val="left" w:pos="1440"/>
              </w:tabs>
              <w:spacing w:after="0" w:line="240" w:lineRule="auto"/>
              <w:rPr>
                <w:rFonts w:ascii="Georgia" w:eastAsia="Calibri" w:hAnsi="Georgia" w:cs="Arial"/>
                <w:color w:val="000000"/>
                <w:sz w:val="20"/>
                <w:szCs w:val="20"/>
                <w:lang w:val="fr-CH" w:eastAsia="en-GB" w:bidi="en-GB"/>
              </w:rPr>
            </w:pPr>
          </w:p>
        </w:tc>
      </w:tr>
      <w:tr w:rsidR="006B3C7A" w:rsidRPr="00E45CF3" w:rsidTr="002C3711">
        <w:trPr>
          <w:trHeight w:val="67"/>
        </w:trPr>
        <w:tc>
          <w:tcPr>
            <w:tcW w:w="2807" w:type="dxa"/>
            <w:gridSpan w:val="2"/>
            <w:shd w:val="clear" w:color="auto" w:fill="auto"/>
          </w:tcPr>
          <w:p w:rsidR="006B3C7A" w:rsidRPr="00E45CF3" w:rsidRDefault="006B3C7A" w:rsidP="006B3C7A">
            <w:pPr>
              <w:spacing w:after="0" w:line="240" w:lineRule="auto"/>
              <w:rPr>
                <w:rFonts w:ascii="Georgia" w:eastAsia="Calibri" w:hAnsi="Georgia" w:cs="Times New Roman"/>
                <w:i/>
                <w:sz w:val="20"/>
                <w:szCs w:val="20"/>
                <w:lang w:eastAsia="en-GB" w:bidi="en-GB"/>
              </w:rPr>
            </w:pPr>
            <w:r w:rsidRPr="00E45CF3">
              <w:rPr>
                <w:rFonts w:ascii="Georgia" w:hAnsi="Georgia"/>
                <w:i/>
                <w:sz w:val="20"/>
                <w:lang w:eastAsia="en-GB" w:bidi="en-GB"/>
              </w:rPr>
              <w:t>Page</w:t>
            </w:r>
            <w:r w:rsidR="00EB5CC7" w:rsidRPr="00E45CF3">
              <w:rPr>
                <w:rFonts w:ascii="Georgia" w:hAnsi="Georgia"/>
                <w:i/>
                <w:sz w:val="20"/>
                <w:lang w:eastAsia="en-GB" w:bidi="en-GB"/>
              </w:rPr>
              <w:t>s</w:t>
            </w:r>
            <w:r w:rsidRPr="00E45CF3">
              <w:rPr>
                <w:rFonts w:ascii="Georgia" w:hAnsi="Georgia"/>
                <w:i/>
                <w:sz w:val="20"/>
                <w:lang w:eastAsia="en-GB" w:bidi="en-GB"/>
              </w:rPr>
              <w:t xml:space="preserve"> </w:t>
            </w:r>
          </w:p>
        </w:tc>
        <w:tc>
          <w:tcPr>
            <w:tcW w:w="5748" w:type="dxa"/>
            <w:gridSpan w:val="3"/>
            <w:shd w:val="clear" w:color="auto" w:fill="auto"/>
          </w:tcPr>
          <w:p w:rsidR="006B3C7A" w:rsidRPr="00E45CF3" w:rsidRDefault="0007280B" w:rsidP="006B3C7A">
            <w:pPr>
              <w:spacing w:after="0" w:line="240" w:lineRule="auto"/>
              <w:rPr>
                <w:rFonts w:ascii="Georgia" w:eastAsia="Calibri" w:hAnsi="Georgia" w:cs="Times New Roman"/>
                <w:sz w:val="20"/>
                <w:szCs w:val="20"/>
                <w:lang w:eastAsia="en-GB" w:bidi="en-GB"/>
              </w:rPr>
            </w:pPr>
            <w:r>
              <w:rPr>
                <w:rFonts w:ascii="Georgia" w:eastAsia="Calibri" w:hAnsi="Georgia" w:cs="Times New Roman"/>
                <w:sz w:val="20"/>
                <w:szCs w:val="20"/>
                <w:lang w:eastAsia="en-GB" w:bidi="en-GB"/>
              </w:rPr>
              <w:t>4</w:t>
            </w:r>
          </w:p>
        </w:tc>
      </w:tr>
    </w:tbl>
    <w:p w:rsidR="006B3C7A" w:rsidRPr="00E45CF3" w:rsidRDefault="006B3C7A" w:rsidP="006B3C7A">
      <w:pPr>
        <w:pBdr>
          <w:top w:val="single" w:sz="8" w:space="1" w:color="DC6900"/>
        </w:pBdr>
        <w:spacing w:after="0"/>
        <w:contextualSpacing/>
        <w:rPr>
          <w:rFonts w:ascii="Georgia" w:eastAsia="Times New Roman" w:hAnsi="Georgia" w:cs="Times New Roman"/>
          <w:b/>
          <w:i/>
          <w:color w:val="000000"/>
          <w:spacing w:val="5"/>
          <w:kern w:val="28"/>
          <w:lang w:eastAsia="en-GB" w:bidi="en-GB"/>
        </w:rPr>
      </w:pPr>
    </w:p>
    <w:p w:rsidR="00025E83" w:rsidRPr="0007280B" w:rsidRDefault="00025E83" w:rsidP="00610590">
      <w:pPr>
        <w:shd w:val="clear" w:color="auto" w:fill="FFFFFF"/>
        <w:spacing w:before="120" w:after="120"/>
        <w:jc w:val="center"/>
        <w:outlineLvl w:val="1"/>
        <w:rPr>
          <w:rFonts w:ascii="Georgia" w:eastAsia="Times New Roman" w:hAnsi="Georgia" w:cs="Arial"/>
          <w:b/>
          <w:bCs/>
          <w:i/>
          <w:spacing w:val="1"/>
          <w:sz w:val="20"/>
          <w:szCs w:val="20"/>
          <w:lang w:val="fr-FR" w:eastAsia="en-GB"/>
        </w:rPr>
      </w:pPr>
      <w:r w:rsidRPr="0007280B">
        <w:rPr>
          <w:rFonts w:ascii="Georgia" w:eastAsia="Times New Roman" w:hAnsi="Georgia" w:cs="Arial"/>
          <w:b/>
          <w:bCs/>
          <w:i/>
          <w:spacing w:val="1"/>
          <w:sz w:val="20"/>
          <w:szCs w:val="20"/>
          <w:lang w:val="fr-FR" w:eastAsia="en-GB"/>
        </w:rPr>
        <w:t xml:space="preserve">Les pays du G20 doivent </w:t>
      </w:r>
      <w:r w:rsidR="00FD6F58" w:rsidRPr="0007280B">
        <w:rPr>
          <w:rFonts w:ascii="Georgia" w:eastAsia="Times New Roman" w:hAnsi="Georgia" w:cs="Arial"/>
          <w:b/>
          <w:bCs/>
          <w:i/>
          <w:spacing w:val="1"/>
          <w:sz w:val="20"/>
          <w:szCs w:val="20"/>
          <w:lang w:val="fr-FR" w:eastAsia="en-GB"/>
        </w:rPr>
        <w:t xml:space="preserve">accélérer le rythme de réduction </w:t>
      </w:r>
      <w:r w:rsidR="00CF2F33">
        <w:rPr>
          <w:rFonts w:ascii="Georgia" w:eastAsia="Times New Roman" w:hAnsi="Georgia" w:cs="Arial"/>
          <w:b/>
          <w:bCs/>
          <w:i/>
          <w:spacing w:val="1"/>
          <w:sz w:val="20"/>
          <w:szCs w:val="20"/>
          <w:lang w:val="fr-FR" w:eastAsia="en-GB"/>
        </w:rPr>
        <w:br/>
      </w:r>
      <w:bookmarkStart w:id="0" w:name="_GoBack"/>
      <w:bookmarkEnd w:id="0"/>
      <w:r w:rsidR="00FD6F58" w:rsidRPr="0007280B">
        <w:rPr>
          <w:rFonts w:ascii="Georgia" w:eastAsia="Times New Roman" w:hAnsi="Georgia" w:cs="Arial"/>
          <w:b/>
          <w:bCs/>
          <w:i/>
          <w:spacing w:val="1"/>
          <w:sz w:val="20"/>
          <w:szCs w:val="20"/>
          <w:lang w:val="fr-FR" w:eastAsia="en-GB"/>
        </w:rPr>
        <w:t>de leurs émissions de carbone</w:t>
      </w:r>
    </w:p>
    <w:p w:rsidR="00025E83" w:rsidRPr="00596252" w:rsidRDefault="00025E83" w:rsidP="00610590">
      <w:pPr>
        <w:shd w:val="clear" w:color="auto" w:fill="FFFFFF"/>
        <w:spacing w:before="204" w:after="204"/>
        <w:jc w:val="center"/>
        <w:rPr>
          <w:rFonts w:ascii="Georgia" w:eastAsia="Times New Roman" w:hAnsi="Georgia" w:cs="Arial"/>
          <w:spacing w:val="1"/>
          <w:sz w:val="20"/>
          <w:szCs w:val="20"/>
          <w:lang w:val="fr-FR" w:eastAsia="en-GB"/>
        </w:rPr>
      </w:pPr>
      <w:proofErr w:type="spellStart"/>
      <w:r w:rsidRPr="00596252">
        <w:rPr>
          <w:rFonts w:ascii="Georgia" w:eastAsia="Times New Roman" w:hAnsi="Georgia" w:cs="Arial"/>
          <w:i/>
          <w:iCs/>
          <w:spacing w:val="1"/>
          <w:sz w:val="20"/>
          <w:szCs w:val="20"/>
          <w:lang w:val="fr-FR" w:eastAsia="en-GB"/>
        </w:rPr>
        <w:t>PwC</w:t>
      </w:r>
      <w:proofErr w:type="spellEnd"/>
      <w:r w:rsidRPr="00596252">
        <w:rPr>
          <w:rFonts w:ascii="Georgia" w:eastAsia="Times New Roman" w:hAnsi="Georgia" w:cs="Arial"/>
          <w:i/>
          <w:iCs/>
          <w:spacing w:val="1"/>
          <w:sz w:val="20"/>
          <w:szCs w:val="20"/>
          <w:lang w:val="fr-FR" w:eastAsia="en-GB"/>
        </w:rPr>
        <w:t xml:space="preserve"> analyse les taux de croissance économique et les émissions de gaz à effet de serre du G20</w:t>
      </w:r>
    </w:p>
    <w:p w:rsidR="00FD6F58" w:rsidRDefault="00025E83" w:rsidP="00610590">
      <w:pPr>
        <w:shd w:val="clear" w:color="auto" w:fill="FFFFFF"/>
        <w:spacing w:before="204" w:after="204"/>
        <w:rPr>
          <w:rFonts w:ascii="Georgia" w:eastAsia="Times New Roman" w:hAnsi="Georgia" w:cs="Arial"/>
          <w:bCs/>
          <w:spacing w:val="1"/>
          <w:sz w:val="20"/>
          <w:szCs w:val="20"/>
          <w:lang w:val="fr-FR" w:eastAsia="en-GB"/>
        </w:rPr>
      </w:pPr>
      <w:r w:rsidRPr="00FD6F58">
        <w:rPr>
          <w:rFonts w:ascii="Georgia" w:eastAsia="Times New Roman" w:hAnsi="Georgia" w:cs="Arial"/>
          <w:bCs/>
          <w:spacing w:val="1"/>
          <w:sz w:val="20"/>
          <w:szCs w:val="20"/>
          <w:lang w:val="fr-FR" w:eastAsia="en-GB"/>
        </w:rPr>
        <w:t xml:space="preserve">D'après les spécialistes du changement climatique chez </w:t>
      </w:r>
      <w:proofErr w:type="spellStart"/>
      <w:r w:rsidRPr="00FD6F58">
        <w:rPr>
          <w:rFonts w:ascii="Georgia" w:eastAsia="Times New Roman" w:hAnsi="Georgia" w:cs="Arial"/>
          <w:bCs/>
          <w:spacing w:val="1"/>
          <w:sz w:val="20"/>
          <w:szCs w:val="20"/>
          <w:lang w:val="fr-FR" w:eastAsia="en-GB"/>
        </w:rPr>
        <w:t>PwC</w:t>
      </w:r>
      <w:proofErr w:type="spellEnd"/>
      <w:r w:rsidRPr="00FD6F58">
        <w:rPr>
          <w:rFonts w:ascii="Georgia" w:eastAsia="Times New Roman" w:hAnsi="Georgia" w:cs="Arial"/>
          <w:bCs/>
          <w:spacing w:val="1"/>
          <w:sz w:val="20"/>
          <w:szCs w:val="20"/>
          <w:lang w:val="fr-FR" w:eastAsia="en-GB"/>
        </w:rPr>
        <w:t xml:space="preserve">, d'ici à 2100, les pays du G20 devront diminuer de 6,2 % par an leurs émissions de carbone liées à l'énergie pour chaque dollar de PIB. Ce taux de </w:t>
      </w:r>
      <w:r w:rsidR="00FD6F58">
        <w:rPr>
          <w:rFonts w:ascii="Georgia" w:eastAsia="Times New Roman" w:hAnsi="Georgia" w:cs="Arial"/>
          <w:bCs/>
          <w:spacing w:val="1"/>
          <w:sz w:val="20"/>
          <w:szCs w:val="20"/>
          <w:lang w:val="fr-FR" w:eastAsia="en-GB"/>
        </w:rPr>
        <w:t xml:space="preserve">réduction </w:t>
      </w:r>
      <w:r w:rsidRPr="00FD6F58">
        <w:rPr>
          <w:rFonts w:ascii="Georgia" w:eastAsia="Times New Roman" w:hAnsi="Georgia" w:cs="Arial"/>
          <w:bCs/>
          <w:spacing w:val="1"/>
          <w:sz w:val="20"/>
          <w:szCs w:val="20"/>
          <w:lang w:val="fr-FR" w:eastAsia="en-GB"/>
        </w:rPr>
        <w:t xml:space="preserve">est plus de cinq fois </w:t>
      </w:r>
      <w:proofErr w:type="gramStart"/>
      <w:r w:rsidRPr="00FD6F58">
        <w:rPr>
          <w:rFonts w:ascii="Georgia" w:eastAsia="Times New Roman" w:hAnsi="Georgia" w:cs="Arial"/>
          <w:bCs/>
          <w:spacing w:val="1"/>
          <w:sz w:val="20"/>
          <w:szCs w:val="20"/>
          <w:lang w:val="fr-FR" w:eastAsia="en-GB"/>
        </w:rPr>
        <w:t>supérieur</w:t>
      </w:r>
      <w:proofErr w:type="gramEnd"/>
      <w:r w:rsidRPr="00FD6F58">
        <w:rPr>
          <w:rFonts w:ascii="Georgia" w:eastAsia="Times New Roman" w:hAnsi="Georgia" w:cs="Arial"/>
          <w:bCs/>
          <w:spacing w:val="1"/>
          <w:sz w:val="20"/>
          <w:szCs w:val="20"/>
          <w:lang w:val="fr-FR" w:eastAsia="en-GB"/>
        </w:rPr>
        <w:t xml:space="preserve"> au taux actuel.</w:t>
      </w:r>
      <w:r w:rsidR="00D26739">
        <w:rPr>
          <w:rFonts w:ascii="Georgia" w:eastAsia="Times New Roman" w:hAnsi="Georgia" w:cs="Arial"/>
          <w:bCs/>
          <w:spacing w:val="1"/>
          <w:sz w:val="20"/>
          <w:szCs w:val="20"/>
          <w:lang w:val="fr-FR" w:eastAsia="en-GB"/>
        </w:rPr>
        <w:t xml:space="preserve"> </w:t>
      </w:r>
      <w:r w:rsidR="004004B8">
        <w:rPr>
          <w:rFonts w:ascii="Georgia" w:eastAsia="Times New Roman" w:hAnsi="Georgia" w:cs="Arial"/>
          <w:bCs/>
          <w:spacing w:val="1"/>
          <w:sz w:val="20"/>
          <w:szCs w:val="20"/>
          <w:lang w:val="fr-FR" w:eastAsia="en-GB"/>
        </w:rPr>
        <w:t>Il</w:t>
      </w:r>
      <w:r w:rsidRPr="00FD6F58">
        <w:rPr>
          <w:rFonts w:ascii="Georgia" w:eastAsia="Times New Roman" w:hAnsi="Georgia" w:cs="Arial"/>
          <w:bCs/>
          <w:spacing w:val="1"/>
          <w:sz w:val="20"/>
          <w:szCs w:val="20"/>
          <w:lang w:val="fr-FR" w:eastAsia="en-GB"/>
        </w:rPr>
        <w:t xml:space="preserve"> correspond au volume de baisse estimé que les pays doivent réaliser </w:t>
      </w:r>
      <w:r w:rsidR="00FD6F58">
        <w:rPr>
          <w:rFonts w:ascii="Georgia" w:eastAsia="Times New Roman" w:hAnsi="Georgia" w:cs="Arial"/>
          <w:bCs/>
          <w:spacing w:val="1"/>
          <w:sz w:val="20"/>
          <w:szCs w:val="20"/>
          <w:lang w:val="fr-FR" w:eastAsia="en-GB"/>
        </w:rPr>
        <w:t>pour combiner</w:t>
      </w:r>
      <w:r w:rsidRPr="00FD6F58">
        <w:rPr>
          <w:rFonts w:ascii="Georgia" w:eastAsia="Times New Roman" w:hAnsi="Georgia" w:cs="Arial"/>
          <w:bCs/>
          <w:spacing w:val="1"/>
          <w:sz w:val="20"/>
          <w:szCs w:val="20"/>
          <w:lang w:val="fr-FR" w:eastAsia="en-GB"/>
        </w:rPr>
        <w:t xml:space="preserve"> croissance économique</w:t>
      </w:r>
      <w:r w:rsidR="00FD6F58">
        <w:rPr>
          <w:rFonts w:ascii="Georgia" w:eastAsia="Times New Roman" w:hAnsi="Georgia" w:cs="Arial"/>
          <w:bCs/>
          <w:spacing w:val="1"/>
          <w:sz w:val="20"/>
          <w:szCs w:val="20"/>
          <w:lang w:val="fr-FR" w:eastAsia="en-GB"/>
        </w:rPr>
        <w:t xml:space="preserve"> et limite du </w:t>
      </w:r>
      <w:r w:rsidR="00FD6F58" w:rsidRPr="00FD6F58">
        <w:rPr>
          <w:rFonts w:ascii="Georgia" w:eastAsia="Times New Roman" w:hAnsi="Georgia" w:cs="Arial"/>
          <w:bCs/>
          <w:spacing w:val="1"/>
          <w:sz w:val="20"/>
          <w:szCs w:val="20"/>
          <w:lang w:val="fr-FR" w:eastAsia="en-GB"/>
        </w:rPr>
        <w:t>réchauffement climatique</w:t>
      </w:r>
      <w:r w:rsidR="00FD6F58">
        <w:rPr>
          <w:rFonts w:ascii="Georgia" w:eastAsia="Times New Roman" w:hAnsi="Georgia" w:cs="Arial"/>
          <w:bCs/>
          <w:spacing w:val="1"/>
          <w:sz w:val="20"/>
          <w:szCs w:val="20"/>
          <w:lang w:val="fr-FR" w:eastAsia="en-GB"/>
        </w:rPr>
        <w:t xml:space="preserve"> </w:t>
      </w:r>
      <w:r w:rsidR="00320A57">
        <w:rPr>
          <w:rFonts w:ascii="Georgia" w:eastAsia="Times New Roman" w:hAnsi="Georgia" w:cs="Arial"/>
          <w:bCs/>
          <w:spacing w:val="1"/>
          <w:sz w:val="20"/>
          <w:szCs w:val="20"/>
          <w:lang w:val="fr-FR" w:eastAsia="en-GB"/>
        </w:rPr>
        <w:t>à 2°C.</w:t>
      </w:r>
    </w:p>
    <w:p w:rsidR="00025E83" w:rsidRPr="00596252" w:rsidRDefault="00025E83" w:rsidP="00610590">
      <w:pPr>
        <w:shd w:val="clear" w:color="auto" w:fill="FFFFFF"/>
        <w:spacing w:before="120" w:after="120"/>
        <w:outlineLvl w:val="2"/>
        <w:rPr>
          <w:rFonts w:ascii="Georgia" w:eastAsia="Times New Roman" w:hAnsi="Georgia" w:cs="Arial"/>
          <w:b/>
          <w:bCs/>
          <w:i/>
          <w:iCs/>
          <w:spacing w:val="1"/>
          <w:sz w:val="20"/>
          <w:szCs w:val="20"/>
          <w:lang w:val="fr-FR" w:eastAsia="en-GB"/>
        </w:rPr>
      </w:pPr>
      <w:r w:rsidRPr="00596252">
        <w:rPr>
          <w:rFonts w:ascii="Georgia" w:eastAsia="Times New Roman" w:hAnsi="Georgia" w:cs="Arial"/>
          <w:b/>
          <w:bCs/>
          <w:i/>
          <w:iCs/>
          <w:spacing w:val="1"/>
          <w:sz w:val="20"/>
          <w:szCs w:val="20"/>
          <w:lang w:val="fr-FR" w:eastAsia="en-GB"/>
        </w:rPr>
        <w:t>En 2014, l’intensité de carbone a diminué de seulement 1,2%, contre les 6,2% requis</w:t>
      </w:r>
    </w:p>
    <w:p w:rsidR="00025E83" w:rsidRPr="00596252" w:rsidRDefault="00025E83" w:rsidP="00610590">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Pour la sixième année consécutive, l'étude de </w:t>
      </w:r>
      <w:proofErr w:type="spellStart"/>
      <w:r w:rsidRPr="00596252">
        <w:rPr>
          <w:rFonts w:ascii="Georgia" w:eastAsia="Times New Roman" w:hAnsi="Georgia" w:cs="Arial"/>
          <w:spacing w:val="1"/>
          <w:sz w:val="20"/>
          <w:szCs w:val="20"/>
          <w:lang w:val="fr-FR" w:eastAsia="en-GB"/>
        </w:rPr>
        <w:t>PwC</w:t>
      </w:r>
      <w:proofErr w:type="spellEnd"/>
      <w:r w:rsidRPr="00596252">
        <w:rPr>
          <w:rFonts w:ascii="Georgia" w:eastAsia="Times New Roman" w:hAnsi="Georgia" w:cs="Arial"/>
          <w:spacing w:val="1"/>
          <w:sz w:val="20"/>
          <w:szCs w:val="20"/>
          <w:lang w:val="fr-FR" w:eastAsia="en-GB"/>
        </w:rPr>
        <w:t xml:space="preserve"> « </w:t>
      </w:r>
      <w:proofErr w:type="spellStart"/>
      <w:r w:rsidRPr="00596252">
        <w:rPr>
          <w:rFonts w:ascii="Georgia" w:eastAsia="Times New Roman" w:hAnsi="Georgia" w:cs="Arial"/>
          <w:i/>
          <w:iCs/>
          <w:spacing w:val="1"/>
          <w:sz w:val="20"/>
          <w:szCs w:val="20"/>
          <w:lang w:val="fr-FR" w:eastAsia="en-GB"/>
        </w:rPr>
        <w:t>Low</w:t>
      </w:r>
      <w:proofErr w:type="spellEnd"/>
      <w:r w:rsidRPr="00596252">
        <w:rPr>
          <w:rFonts w:ascii="Georgia" w:eastAsia="Times New Roman" w:hAnsi="Georgia" w:cs="Arial"/>
          <w:i/>
          <w:iCs/>
          <w:spacing w:val="1"/>
          <w:sz w:val="20"/>
          <w:szCs w:val="20"/>
          <w:lang w:val="fr-FR" w:eastAsia="en-GB"/>
        </w:rPr>
        <w:t xml:space="preserve"> </w:t>
      </w:r>
      <w:proofErr w:type="spellStart"/>
      <w:r w:rsidRPr="00596252">
        <w:rPr>
          <w:rFonts w:ascii="Georgia" w:eastAsia="Times New Roman" w:hAnsi="Georgia" w:cs="Arial"/>
          <w:i/>
          <w:iCs/>
          <w:spacing w:val="1"/>
          <w:sz w:val="20"/>
          <w:szCs w:val="20"/>
          <w:lang w:val="fr-FR" w:eastAsia="en-GB"/>
        </w:rPr>
        <w:t>Carbon</w:t>
      </w:r>
      <w:proofErr w:type="spellEnd"/>
      <w:r w:rsidRPr="00596252">
        <w:rPr>
          <w:rFonts w:ascii="Georgia" w:eastAsia="Times New Roman" w:hAnsi="Georgia" w:cs="Arial"/>
          <w:i/>
          <w:iCs/>
          <w:spacing w:val="1"/>
          <w:sz w:val="20"/>
          <w:szCs w:val="20"/>
          <w:lang w:val="fr-FR" w:eastAsia="en-GB"/>
        </w:rPr>
        <w:t xml:space="preserve"> </w:t>
      </w:r>
      <w:proofErr w:type="spellStart"/>
      <w:r w:rsidRPr="00596252">
        <w:rPr>
          <w:rFonts w:ascii="Georgia" w:eastAsia="Times New Roman" w:hAnsi="Georgia" w:cs="Arial"/>
          <w:i/>
          <w:iCs/>
          <w:spacing w:val="1"/>
          <w:sz w:val="20"/>
          <w:szCs w:val="20"/>
          <w:lang w:val="fr-FR" w:eastAsia="en-GB"/>
        </w:rPr>
        <w:t>Economy</w:t>
      </w:r>
      <w:proofErr w:type="spellEnd"/>
      <w:r w:rsidRPr="00596252">
        <w:rPr>
          <w:rFonts w:ascii="Georgia" w:eastAsia="Times New Roman" w:hAnsi="Georgia" w:cs="Arial"/>
          <w:i/>
          <w:iCs/>
          <w:spacing w:val="1"/>
          <w:sz w:val="20"/>
          <w:szCs w:val="20"/>
          <w:lang w:val="fr-FR" w:eastAsia="en-GB"/>
        </w:rPr>
        <w:t xml:space="preserve"> Index</w:t>
      </w:r>
      <w:r w:rsidRPr="00596252">
        <w:rPr>
          <w:rFonts w:ascii="Georgia" w:eastAsia="Times New Roman" w:hAnsi="Georgia" w:cs="Arial"/>
          <w:spacing w:val="1"/>
          <w:sz w:val="20"/>
          <w:szCs w:val="20"/>
          <w:lang w:val="fr-FR" w:eastAsia="en-GB"/>
        </w:rPr>
        <w:t xml:space="preserve">, </w:t>
      </w:r>
      <w:r w:rsidRPr="00596252">
        <w:rPr>
          <w:rFonts w:ascii="Georgia" w:eastAsia="Times New Roman" w:hAnsi="Georgia" w:cs="Arial"/>
          <w:i/>
          <w:iCs/>
          <w:spacing w:val="1"/>
          <w:sz w:val="20"/>
          <w:szCs w:val="20"/>
          <w:lang w:val="fr-FR" w:eastAsia="en-GB"/>
        </w:rPr>
        <w:t xml:space="preserve">2 </w:t>
      </w:r>
      <w:proofErr w:type="spellStart"/>
      <w:r w:rsidRPr="00596252">
        <w:rPr>
          <w:rFonts w:ascii="Georgia" w:eastAsia="Times New Roman" w:hAnsi="Georgia" w:cs="Arial"/>
          <w:i/>
          <w:iCs/>
          <w:spacing w:val="1"/>
          <w:sz w:val="20"/>
          <w:szCs w:val="20"/>
          <w:lang w:val="fr-FR" w:eastAsia="en-GB"/>
        </w:rPr>
        <w:t>degrees</w:t>
      </w:r>
      <w:proofErr w:type="spellEnd"/>
      <w:r w:rsidRPr="00596252">
        <w:rPr>
          <w:rFonts w:ascii="Georgia" w:eastAsia="Times New Roman" w:hAnsi="Georgia" w:cs="Arial"/>
          <w:i/>
          <w:iCs/>
          <w:spacing w:val="1"/>
          <w:sz w:val="20"/>
          <w:szCs w:val="20"/>
          <w:lang w:val="fr-FR" w:eastAsia="en-GB"/>
        </w:rPr>
        <w:t xml:space="preserve"> of </w:t>
      </w:r>
      <w:proofErr w:type="spellStart"/>
      <w:r w:rsidRPr="00596252">
        <w:rPr>
          <w:rFonts w:ascii="Georgia" w:eastAsia="Times New Roman" w:hAnsi="Georgia" w:cs="Arial"/>
          <w:i/>
          <w:iCs/>
          <w:spacing w:val="1"/>
          <w:sz w:val="20"/>
          <w:szCs w:val="20"/>
          <w:lang w:val="fr-FR" w:eastAsia="en-GB"/>
        </w:rPr>
        <w:t>separation</w:t>
      </w:r>
      <w:proofErr w:type="spellEnd"/>
      <w:r w:rsidRPr="00596252">
        <w:rPr>
          <w:rFonts w:ascii="Georgia" w:eastAsia="Times New Roman" w:hAnsi="Georgia" w:cs="Arial"/>
          <w:i/>
          <w:iCs/>
          <w:spacing w:val="1"/>
          <w:sz w:val="20"/>
          <w:szCs w:val="20"/>
          <w:lang w:val="fr-FR" w:eastAsia="en-GB"/>
        </w:rPr>
        <w:t xml:space="preserve"> – ambition &amp; reality</w:t>
      </w:r>
      <w:r w:rsidRPr="00596252">
        <w:rPr>
          <w:rFonts w:ascii="Georgia" w:eastAsia="Times New Roman" w:hAnsi="Georgia" w:cs="Arial"/>
          <w:spacing w:val="1"/>
          <w:sz w:val="20"/>
          <w:szCs w:val="20"/>
          <w:lang w:val="fr-FR" w:eastAsia="en-GB"/>
        </w:rPr>
        <w:t xml:space="preserve"> » révèle que l'objectif de réduction de l'intensité carbone mondiale (émissions de gaz à effet de serre par dollar de PIB) n'a pas été atteint. Le fossé entre les actions concrètes des pays et les mesures nécessaires continue de se creuser. </w:t>
      </w:r>
    </w:p>
    <w:p w:rsidR="00025E83" w:rsidRPr="00596252" w:rsidRDefault="00025E83" w:rsidP="00610590">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Le total des émissions annuelles liées à l'énergie, actuellement légèrement supérieur à 30 gigatonnes de CO2, est en pleine augmentation, due à une croissance du PIB de 3,1 %. Au cours de la même période, l'intensité carbone a diminué de seulement 1,2 %, un chiffre nettement inférieur au niveau requis</w:t>
      </w:r>
      <w:r w:rsidR="00D26739">
        <w:rPr>
          <w:rFonts w:ascii="Georgia" w:eastAsia="Times New Roman" w:hAnsi="Georgia" w:cs="Arial"/>
          <w:spacing w:val="1"/>
          <w:sz w:val="20"/>
          <w:szCs w:val="20"/>
          <w:lang w:val="fr-FR" w:eastAsia="en-GB"/>
        </w:rPr>
        <w:t xml:space="preserve"> pour limiter le réchauffement climatique à </w:t>
      </w:r>
      <w:r w:rsidR="00D26739">
        <w:rPr>
          <w:rFonts w:ascii="Georgia" w:eastAsia="Times New Roman" w:hAnsi="Georgia" w:cs="Arial"/>
          <w:bCs/>
          <w:spacing w:val="1"/>
          <w:sz w:val="20"/>
          <w:szCs w:val="20"/>
          <w:lang w:val="fr-FR" w:eastAsia="en-GB"/>
        </w:rPr>
        <w:t>2°C</w:t>
      </w:r>
      <w:r w:rsidRPr="00596252">
        <w:rPr>
          <w:rFonts w:ascii="Georgia" w:eastAsia="Times New Roman" w:hAnsi="Georgia" w:cs="Arial"/>
          <w:spacing w:val="1"/>
          <w:sz w:val="20"/>
          <w:szCs w:val="20"/>
          <w:lang w:val="fr-FR" w:eastAsia="en-GB"/>
        </w:rPr>
        <w:t xml:space="preserve">. Le monde se retrouve donc confronté à un défi plus </w:t>
      </w:r>
      <w:r w:rsidR="00D26739">
        <w:rPr>
          <w:rFonts w:ascii="Georgia" w:eastAsia="Times New Roman" w:hAnsi="Georgia" w:cs="Arial"/>
          <w:spacing w:val="1"/>
          <w:sz w:val="20"/>
          <w:szCs w:val="20"/>
          <w:lang w:val="fr-FR" w:eastAsia="en-GB"/>
        </w:rPr>
        <w:t>grand encore</w:t>
      </w:r>
      <w:r w:rsidRPr="00596252">
        <w:rPr>
          <w:rFonts w:ascii="Georgia" w:eastAsia="Times New Roman" w:hAnsi="Georgia" w:cs="Arial"/>
          <w:spacing w:val="1"/>
          <w:sz w:val="20"/>
          <w:szCs w:val="20"/>
          <w:lang w:val="fr-FR" w:eastAsia="en-GB"/>
        </w:rPr>
        <w:t xml:space="preserve"> : réduire les émissions de 6,2 % par an en moyenne, et ce jusqu'en 2100.</w:t>
      </w:r>
    </w:p>
    <w:p w:rsidR="00025E83" w:rsidRPr="00596252" w:rsidRDefault="00025E83" w:rsidP="00610590">
      <w:pPr>
        <w:shd w:val="clear" w:color="auto" w:fill="FFFFFF"/>
        <w:spacing w:before="120" w:after="120"/>
        <w:outlineLvl w:val="2"/>
        <w:rPr>
          <w:rFonts w:ascii="Georgia" w:eastAsia="Times New Roman" w:hAnsi="Georgia" w:cs="Arial"/>
          <w:b/>
          <w:bCs/>
          <w:i/>
          <w:iCs/>
          <w:spacing w:val="1"/>
          <w:sz w:val="20"/>
          <w:szCs w:val="20"/>
          <w:lang w:val="fr-FR" w:eastAsia="en-GB"/>
        </w:rPr>
      </w:pPr>
      <w:r w:rsidRPr="00596252">
        <w:rPr>
          <w:rFonts w:ascii="Georgia" w:eastAsia="Times New Roman" w:hAnsi="Georgia" w:cs="Arial"/>
          <w:b/>
          <w:bCs/>
          <w:i/>
          <w:iCs/>
          <w:spacing w:val="1"/>
          <w:sz w:val="20"/>
          <w:szCs w:val="20"/>
          <w:lang w:val="fr-FR" w:eastAsia="en-GB"/>
        </w:rPr>
        <w:t>L’Australie</w:t>
      </w:r>
      <w:r w:rsidR="00D26739">
        <w:rPr>
          <w:rFonts w:ascii="Georgia" w:eastAsia="Times New Roman" w:hAnsi="Georgia" w:cs="Arial"/>
          <w:b/>
          <w:bCs/>
          <w:i/>
          <w:iCs/>
          <w:spacing w:val="1"/>
          <w:sz w:val="20"/>
          <w:szCs w:val="20"/>
          <w:lang w:val="fr-FR" w:eastAsia="en-GB"/>
        </w:rPr>
        <w:t>, bon élève inattendu</w:t>
      </w:r>
    </w:p>
    <w:p w:rsidR="00025E83" w:rsidRDefault="00D26739" w:rsidP="00610590">
      <w:pPr>
        <w:shd w:val="clear" w:color="auto" w:fill="FFFFFF"/>
        <w:spacing w:before="204" w:after="204"/>
        <w:rPr>
          <w:rFonts w:ascii="Georgia" w:eastAsia="Times New Roman" w:hAnsi="Georgia" w:cs="Arial"/>
          <w:spacing w:val="1"/>
          <w:sz w:val="20"/>
          <w:szCs w:val="20"/>
          <w:lang w:val="fr-FR" w:eastAsia="en-GB"/>
        </w:rPr>
      </w:pPr>
      <w:r>
        <w:rPr>
          <w:rFonts w:ascii="Georgia" w:eastAsia="Times New Roman" w:hAnsi="Georgia" w:cs="Arial"/>
          <w:spacing w:val="1"/>
          <w:sz w:val="20"/>
          <w:szCs w:val="20"/>
          <w:lang w:val="fr-FR" w:eastAsia="en-GB"/>
        </w:rPr>
        <w:t>C</w:t>
      </w:r>
      <w:r w:rsidR="00025E83" w:rsidRPr="00596252">
        <w:rPr>
          <w:rFonts w:ascii="Georgia" w:eastAsia="Times New Roman" w:hAnsi="Georgia" w:cs="Arial"/>
          <w:spacing w:val="1"/>
          <w:sz w:val="20"/>
          <w:szCs w:val="20"/>
          <w:lang w:val="fr-FR" w:eastAsia="en-GB"/>
        </w:rPr>
        <w:t xml:space="preserve">ontre </w:t>
      </w:r>
      <w:hyperlink r:id="rId12" w:history="1"/>
      <w:r w:rsidR="00025E83" w:rsidRPr="00596252">
        <w:rPr>
          <w:rFonts w:ascii="Georgia" w:eastAsia="Times New Roman" w:hAnsi="Georgia" w:cs="Arial"/>
          <w:spacing w:val="1"/>
          <w:sz w:val="20"/>
          <w:szCs w:val="20"/>
          <w:lang w:val="fr-FR" w:eastAsia="en-GB"/>
        </w:rPr>
        <w:t xml:space="preserve">toute attente, l'Australie affiche les meilleurs résultats. </w:t>
      </w:r>
      <w:r w:rsidRPr="00596252">
        <w:rPr>
          <w:rFonts w:ascii="Georgia" w:eastAsia="Times New Roman" w:hAnsi="Georgia" w:cs="Arial"/>
          <w:spacing w:val="1"/>
          <w:sz w:val="20"/>
          <w:szCs w:val="20"/>
          <w:lang w:val="fr-FR" w:eastAsia="en-GB"/>
        </w:rPr>
        <w:t xml:space="preserve">L'étude révèle </w:t>
      </w:r>
      <w:r>
        <w:rPr>
          <w:rFonts w:ascii="Georgia" w:eastAsia="Times New Roman" w:hAnsi="Georgia" w:cs="Arial"/>
          <w:spacing w:val="1"/>
          <w:sz w:val="20"/>
          <w:szCs w:val="20"/>
          <w:lang w:val="fr-FR" w:eastAsia="en-GB"/>
        </w:rPr>
        <w:t>ainsi qu’</w:t>
      </w:r>
      <w:r w:rsidR="00025E83" w:rsidRPr="00596252">
        <w:rPr>
          <w:rFonts w:ascii="Georgia" w:eastAsia="Times New Roman" w:hAnsi="Georgia" w:cs="Arial"/>
          <w:spacing w:val="1"/>
          <w:sz w:val="20"/>
          <w:szCs w:val="20"/>
          <w:lang w:val="fr-FR" w:eastAsia="en-GB"/>
        </w:rPr>
        <w:t xml:space="preserve">en dépassant l'objectif annuel avec un taux de </w:t>
      </w:r>
      <w:r>
        <w:rPr>
          <w:rFonts w:ascii="Georgia" w:eastAsia="Times New Roman" w:hAnsi="Georgia" w:cs="Arial"/>
          <w:spacing w:val="1"/>
          <w:sz w:val="20"/>
          <w:szCs w:val="20"/>
          <w:lang w:val="fr-FR" w:eastAsia="en-GB"/>
        </w:rPr>
        <w:t xml:space="preserve">réduction des émissions de carbone </w:t>
      </w:r>
      <w:r w:rsidR="00025E83" w:rsidRPr="00596252">
        <w:rPr>
          <w:rFonts w:ascii="Georgia" w:eastAsia="Times New Roman" w:hAnsi="Georgia" w:cs="Arial"/>
          <w:spacing w:val="1"/>
          <w:sz w:val="20"/>
          <w:szCs w:val="20"/>
          <w:lang w:val="fr-FR" w:eastAsia="en-GB"/>
        </w:rPr>
        <w:t xml:space="preserve">de 7,2 % en 2013, elle caracole en tête pour la deuxième année consécutive. Trois autres pays – le Royaume-Uni, l'Italie et la Chine – enregistrent des taux de </w:t>
      </w:r>
      <w:r>
        <w:rPr>
          <w:rFonts w:ascii="Georgia" w:eastAsia="Times New Roman" w:hAnsi="Georgia" w:cs="Arial"/>
          <w:spacing w:val="1"/>
          <w:sz w:val="20"/>
          <w:szCs w:val="20"/>
          <w:lang w:val="fr-FR" w:eastAsia="en-GB"/>
        </w:rPr>
        <w:t>réduction des émissions de carbone</w:t>
      </w:r>
      <w:r w:rsidR="00025E83" w:rsidRPr="00596252">
        <w:rPr>
          <w:rFonts w:ascii="Georgia" w:eastAsia="Times New Roman" w:hAnsi="Georgia" w:cs="Arial"/>
          <w:spacing w:val="1"/>
          <w:sz w:val="20"/>
          <w:szCs w:val="20"/>
          <w:lang w:val="fr-FR" w:eastAsia="en-GB"/>
        </w:rPr>
        <w:t xml:space="preserve"> compris entre 4 % et 5 %. En revanche, la France, les États-Unis, l'Inde, l'Allemagne et le Brésil ont tous les cinq vu leur intensité carbone augmenter en 2013.</w:t>
      </w:r>
    </w:p>
    <w:p w:rsidR="006E3EF4" w:rsidRDefault="006E3EF4" w:rsidP="00025E83">
      <w:pPr>
        <w:shd w:val="clear" w:color="auto" w:fill="FFFFFF"/>
        <w:spacing w:before="204" w:after="204"/>
        <w:rPr>
          <w:rFonts w:ascii="Georgia" w:eastAsia="Times New Roman" w:hAnsi="Georgia" w:cs="Arial"/>
          <w:spacing w:val="1"/>
          <w:sz w:val="20"/>
          <w:szCs w:val="20"/>
          <w:lang w:val="fr-FR" w:eastAsia="en-GB"/>
        </w:rPr>
      </w:pPr>
    </w:p>
    <w:p w:rsidR="006E3EF4" w:rsidRDefault="006E3EF4" w:rsidP="00025E83">
      <w:pPr>
        <w:shd w:val="clear" w:color="auto" w:fill="FFFFFF"/>
        <w:spacing w:before="204" w:after="204"/>
        <w:rPr>
          <w:rFonts w:ascii="Georgia" w:eastAsia="Times New Roman" w:hAnsi="Georgia" w:cs="Arial"/>
          <w:spacing w:val="1"/>
          <w:sz w:val="20"/>
          <w:szCs w:val="20"/>
          <w:lang w:val="fr-FR" w:eastAsia="en-GB"/>
        </w:rPr>
      </w:pPr>
    </w:p>
    <w:p w:rsidR="006E3EF4" w:rsidRDefault="006E3EF4" w:rsidP="00025E83">
      <w:pPr>
        <w:shd w:val="clear" w:color="auto" w:fill="FFFFFF"/>
        <w:spacing w:before="204" w:after="204"/>
        <w:rPr>
          <w:rFonts w:ascii="Georgia" w:eastAsia="Times New Roman" w:hAnsi="Georgia" w:cs="Arial"/>
          <w:spacing w:val="1"/>
          <w:sz w:val="20"/>
          <w:szCs w:val="20"/>
          <w:lang w:val="fr-FR" w:eastAsia="en-GB"/>
        </w:rPr>
      </w:pPr>
    </w:p>
    <w:p w:rsidR="006E3EF4" w:rsidRDefault="006E3EF4" w:rsidP="00025E83">
      <w:pPr>
        <w:shd w:val="clear" w:color="auto" w:fill="FFFFFF"/>
        <w:spacing w:before="204" w:after="204"/>
        <w:rPr>
          <w:rFonts w:ascii="Georgia" w:eastAsia="Times New Roman" w:hAnsi="Georgia" w:cs="Arial"/>
          <w:spacing w:val="1"/>
          <w:sz w:val="20"/>
          <w:szCs w:val="20"/>
          <w:lang w:val="fr-FR" w:eastAsia="en-GB"/>
        </w:rPr>
      </w:pPr>
    </w:p>
    <w:tbl>
      <w:tblPr>
        <w:tblStyle w:val="LightList-Accent1"/>
        <w:tblW w:w="8647" w:type="dxa"/>
        <w:tblInd w:w="108" w:type="dxa"/>
        <w:tblLayout w:type="fixed"/>
        <w:tblLook w:val="06A0" w:firstRow="1" w:lastRow="0" w:firstColumn="1" w:lastColumn="0" w:noHBand="1" w:noVBand="1"/>
      </w:tblPr>
      <w:tblGrid>
        <w:gridCol w:w="1818"/>
        <w:gridCol w:w="1669"/>
        <w:gridCol w:w="1700"/>
        <w:gridCol w:w="1633"/>
        <w:gridCol w:w="1827"/>
      </w:tblGrid>
      <w:tr w:rsidR="006E3EF4" w:rsidRPr="00CF2F33" w:rsidTr="00913D46">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4F81BD" w:themeColor="accent1"/>
              <w:right w:val="single" w:sz="4" w:space="0" w:color="EEECE1" w:themeColor="background2"/>
            </w:tcBorders>
            <w:vAlign w:val="center"/>
            <w:hideMark/>
          </w:tcPr>
          <w:p w:rsidR="006E3EF4" w:rsidRPr="00E807A8" w:rsidRDefault="00F8320E" w:rsidP="00913D46">
            <w:pPr>
              <w:jc w:val="center"/>
              <w:rPr>
                <w:rFonts w:ascii="Georgia" w:hAnsi="Georgia"/>
                <w:sz w:val="16"/>
                <w:szCs w:val="16"/>
                <w:lang w:val="en-GB"/>
              </w:rPr>
            </w:pPr>
            <w:r>
              <w:rPr>
                <w:rFonts w:ascii="Georgia" w:hAnsi="Georgia"/>
                <w:sz w:val="16"/>
                <w:szCs w:val="16"/>
                <w:lang w:val="en-GB"/>
              </w:rPr>
              <w:t>Pays</w:t>
            </w:r>
          </w:p>
        </w:tc>
        <w:tc>
          <w:tcPr>
            <w:tcW w:w="1669" w:type="dxa"/>
            <w:tcBorders>
              <w:top w:val="single" w:sz="4" w:space="0" w:color="EEECE1" w:themeColor="background2"/>
              <w:bottom w:val="single" w:sz="4" w:space="0" w:color="4F81BD" w:themeColor="accent1"/>
            </w:tcBorders>
            <w:vAlign w:val="center"/>
            <w:hideMark/>
          </w:tcPr>
          <w:p w:rsidR="006E3EF4" w:rsidRPr="00E807A8" w:rsidRDefault="00F8320E" w:rsidP="00913D46">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proofErr w:type="spellStart"/>
            <w:r>
              <w:rPr>
                <w:rFonts w:ascii="Georgia" w:hAnsi="Georgia"/>
                <w:bCs w:val="0"/>
                <w:sz w:val="16"/>
                <w:szCs w:val="16"/>
                <w:lang w:val="en-GB"/>
              </w:rPr>
              <w:t>Intensité</w:t>
            </w:r>
            <w:proofErr w:type="spellEnd"/>
            <w:r>
              <w:rPr>
                <w:rFonts w:ascii="Georgia" w:hAnsi="Georgia"/>
                <w:bCs w:val="0"/>
                <w:sz w:val="16"/>
                <w:szCs w:val="16"/>
                <w:lang w:val="en-GB"/>
              </w:rPr>
              <w:t xml:space="preserve"> </w:t>
            </w:r>
            <w:proofErr w:type="spellStart"/>
            <w:r>
              <w:rPr>
                <w:rFonts w:ascii="Georgia" w:hAnsi="Georgia"/>
                <w:bCs w:val="0"/>
                <w:sz w:val="16"/>
                <w:szCs w:val="16"/>
                <w:lang w:val="en-GB"/>
              </w:rPr>
              <w:t>carbone</w:t>
            </w:r>
            <w:proofErr w:type="spellEnd"/>
            <w:r w:rsidR="006E3EF4" w:rsidRPr="00E807A8">
              <w:rPr>
                <w:rFonts w:ascii="Georgia" w:hAnsi="Georgia"/>
                <w:bCs w:val="0"/>
                <w:sz w:val="16"/>
                <w:szCs w:val="16"/>
                <w:lang w:val="en-GB"/>
              </w:rPr>
              <w:t xml:space="preserve"> (tCO2/2013$m)</w:t>
            </w:r>
          </w:p>
          <w:p w:rsidR="006E3EF4" w:rsidRPr="00E807A8" w:rsidRDefault="006E3EF4" w:rsidP="00913D46">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sidRPr="00E807A8">
              <w:rPr>
                <w:rFonts w:ascii="Georgia" w:hAnsi="Georgia"/>
                <w:bCs w:val="0"/>
                <w:sz w:val="16"/>
                <w:szCs w:val="16"/>
                <w:lang w:val="en-GB"/>
              </w:rPr>
              <w:t>2013 (2012-13)</w:t>
            </w:r>
          </w:p>
        </w:tc>
        <w:tc>
          <w:tcPr>
            <w:tcW w:w="1700" w:type="dxa"/>
            <w:tcBorders>
              <w:top w:val="single" w:sz="4" w:space="0" w:color="EEECE1" w:themeColor="background2"/>
              <w:bottom w:val="single" w:sz="4" w:space="0" w:color="4F81BD" w:themeColor="accent1"/>
              <w:right w:val="single" w:sz="4" w:space="0" w:color="EEECE1" w:themeColor="background2"/>
            </w:tcBorders>
            <w:vAlign w:val="center"/>
            <w:hideMark/>
          </w:tcPr>
          <w:p w:rsidR="006E3EF4" w:rsidRPr="00E807A8" w:rsidRDefault="00F8320E" w:rsidP="00F8320E">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Pr>
                <w:rFonts w:ascii="Georgia" w:hAnsi="Georgia"/>
                <w:bCs w:val="0"/>
                <w:sz w:val="16"/>
                <w:szCs w:val="16"/>
                <w:lang w:val="en-GB"/>
              </w:rPr>
              <w:t xml:space="preserve">Variation de </w:t>
            </w:r>
            <w:proofErr w:type="spellStart"/>
            <w:r>
              <w:rPr>
                <w:rFonts w:ascii="Georgia" w:hAnsi="Georgia"/>
                <w:bCs w:val="0"/>
                <w:sz w:val="16"/>
                <w:szCs w:val="16"/>
                <w:lang w:val="en-GB"/>
              </w:rPr>
              <w:t>l’intensité</w:t>
            </w:r>
            <w:proofErr w:type="spellEnd"/>
            <w:r>
              <w:rPr>
                <w:rFonts w:ascii="Georgia" w:hAnsi="Georgia"/>
                <w:bCs w:val="0"/>
                <w:sz w:val="16"/>
                <w:szCs w:val="16"/>
                <w:lang w:val="en-GB"/>
              </w:rPr>
              <w:t xml:space="preserve"> </w:t>
            </w:r>
            <w:proofErr w:type="spellStart"/>
            <w:r>
              <w:rPr>
                <w:rFonts w:ascii="Georgia" w:hAnsi="Georgia"/>
                <w:bCs w:val="0"/>
                <w:sz w:val="16"/>
                <w:szCs w:val="16"/>
                <w:lang w:val="en-GB"/>
              </w:rPr>
              <w:t>carbone</w:t>
            </w:r>
            <w:proofErr w:type="spellEnd"/>
            <w:r w:rsidR="006E3EF4" w:rsidRPr="00E807A8">
              <w:rPr>
                <w:rFonts w:ascii="Georgia" w:hAnsi="Georgia"/>
                <w:bCs w:val="0"/>
                <w:sz w:val="16"/>
                <w:szCs w:val="16"/>
                <w:lang w:val="en-GB"/>
              </w:rPr>
              <w:t xml:space="preserve"> 2012-13</w:t>
            </w:r>
          </w:p>
        </w:tc>
        <w:tc>
          <w:tcPr>
            <w:tcW w:w="1633" w:type="dxa"/>
            <w:tcBorders>
              <w:top w:val="single" w:sz="4" w:space="0" w:color="EEECE1" w:themeColor="background2"/>
              <w:bottom w:val="single" w:sz="4" w:space="0" w:color="4F81BD" w:themeColor="accent1"/>
              <w:right w:val="single" w:sz="4" w:space="0" w:color="EEECE1" w:themeColor="background2"/>
            </w:tcBorders>
            <w:vAlign w:val="center"/>
          </w:tcPr>
          <w:p w:rsidR="006E3EF4" w:rsidRPr="00E807A8" w:rsidRDefault="00F8320E" w:rsidP="00913D46">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Pr>
                <w:rFonts w:ascii="Georgia" w:hAnsi="Georgia"/>
                <w:bCs w:val="0"/>
                <w:sz w:val="16"/>
                <w:szCs w:val="16"/>
                <w:lang w:val="en-GB"/>
              </w:rPr>
              <w:t xml:space="preserve">Variation de </w:t>
            </w:r>
            <w:proofErr w:type="spellStart"/>
            <w:r>
              <w:rPr>
                <w:rFonts w:ascii="Georgia" w:hAnsi="Georgia"/>
                <w:bCs w:val="0"/>
                <w:sz w:val="16"/>
                <w:szCs w:val="16"/>
                <w:lang w:val="en-GB"/>
              </w:rPr>
              <w:t>l’intensité</w:t>
            </w:r>
            <w:proofErr w:type="spellEnd"/>
            <w:r>
              <w:rPr>
                <w:rFonts w:ascii="Georgia" w:hAnsi="Georgia"/>
                <w:bCs w:val="0"/>
                <w:sz w:val="16"/>
                <w:szCs w:val="16"/>
                <w:lang w:val="en-GB"/>
              </w:rPr>
              <w:t xml:space="preserve"> </w:t>
            </w:r>
            <w:proofErr w:type="spellStart"/>
            <w:r>
              <w:rPr>
                <w:rFonts w:ascii="Georgia" w:hAnsi="Georgia"/>
                <w:bCs w:val="0"/>
                <w:sz w:val="16"/>
                <w:szCs w:val="16"/>
                <w:lang w:val="en-GB"/>
              </w:rPr>
              <w:t>carbone</w:t>
            </w:r>
            <w:proofErr w:type="spellEnd"/>
            <w:r w:rsidRPr="00E807A8">
              <w:rPr>
                <w:rFonts w:ascii="Georgia" w:hAnsi="Georgia"/>
                <w:bCs w:val="0"/>
                <w:sz w:val="16"/>
                <w:szCs w:val="16"/>
                <w:lang w:val="en-GB"/>
              </w:rPr>
              <w:t xml:space="preserve"> </w:t>
            </w:r>
            <w:r w:rsidR="006E3EF4" w:rsidRPr="00E807A8">
              <w:rPr>
                <w:rFonts w:ascii="Georgia" w:hAnsi="Georgia"/>
                <w:bCs w:val="0"/>
                <w:sz w:val="16"/>
                <w:szCs w:val="16"/>
                <w:lang w:val="en-GB"/>
              </w:rPr>
              <w:t>2011-12</w:t>
            </w:r>
          </w:p>
        </w:tc>
        <w:tc>
          <w:tcPr>
            <w:tcW w:w="1827" w:type="dxa"/>
            <w:tcBorders>
              <w:top w:val="single" w:sz="4" w:space="0" w:color="EEECE1" w:themeColor="background2"/>
              <w:left w:val="single" w:sz="4" w:space="0" w:color="EEECE1" w:themeColor="background2"/>
              <w:bottom w:val="single" w:sz="4" w:space="0" w:color="4F81BD" w:themeColor="accent1"/>
            </w:tcBorders>
            <w:vAlign w:val="center"/>
            <w:hideMark/>
          </w:tcPr>
          <w:p w:rsidR="006E3EF4" w:rsidRPr="00292920" w:rsidRDefault="00F8320E" w:rsidP="00F8320E">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fr-CH"/>
              </w:rPr>
            </w:pPr>
            <w:r w:rsidRPr="00292920">
              <w:rPr>
                <w:rFonts w:ascii="Georgia" w:hAnsi="Georgia"/>
                <w:bCs w:val="0"/>
                <w:sz w:val="16"/>
                <w:szCs w:val="16"/>
                <w:lang w:val="fr-CH"/>
              </w:rPr>
              <w:t>Variation annuelle moyenne de l’intensité carbone</w:t>
            </w:r>
            <w:r w:rsidR="006E3EF4" w:rsidRPr="00292920">
              <w:rPr>
                <w:rFonts w:ascii="Georgia" w:hAnsi="Georgia"/>
                <w:bCs w:val="0"/>
                <w:sz w:val="16"/>
                <w:szCs w:val="16"/>
                <w:lang w:val="fr-CH"/>
              </w:rPr>
              <w:t xml:space="preserve"> 2008-2013</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6E3EF4" w:rsidRPr="00E807A8" w:rsidRDefault="00F8320E" w:rsidP="00913D46">
            <w:pPr>
              <w:rPr>
                <w:rFonts w:ascii="Georgia" w:hAnsi="Georgia"/>
                <w:sz w:val="16"/>
                <w:szCs w:val="16"/>
                <w:lang w:val="en-GB"/>
              </w:rPr>
            </w:pPr>
            <w:r>
              <w:rPr>
                <w:rFonts w:ascii="Georgia" w:hAnsi="Georgia"/>
                <w:sz w:val="16"/>
                <w:szCs w:val="16"/>
                <w:lang w:val="en-GB"/>
              </w:rPr>
              <w:t>Monde</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323</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-1.2%</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-0.8%</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-0.6%</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6E3EF4" w:rsidRPr="00E807A8" w:rsidRDefault="006E3EF4" w:rsidP="00913D46">
            <w:pPr>
              <w:rPr>
                <w:rFonts w:ascii="Georgia" w:hAnsi="Georgia"/>
                <w:sz w:val="16"/>
                <w:szCs w:val="16"/>
                <w:lang w:val="en-GB"/>
              </w:rPr>
            </w:pPr>
            <w:r w:rsidRPr="00E807A8">
              <w:rPr>
                <w:rFonts w:ascii="Georgia" w:hAnsi="Georgia"/>
                <w:sz w:val="16"/>
                <w:szCs w:val="16"/>
                <w:lang w:val="en-GB"/>
              </w:rPr>
              <w:t>G7</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281</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-0.2%</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-2.7%</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-1.9%</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thinThickSmallGap" w:sz="24" w:space="0" w:color="auto"/>
              <w:right w:val="single" w:sz="4" w:space="0" w:color="4F81BD" w:themeColor="accent1"/>
            </w:tcBorders>
            <w:noWrap/>
            <w:vAlign w:val="center"/>
          </w:tcPr>
          <w:p w:rsidR="006E3EF4" w:rsidRPr="00E807A8" w:rsidRDefault="006E3EF4" w:rsidP="00913D46">
            <w:pPr>
              <w:rPr>
                <w:rFonts w:ascii="Georgia" w:hAnsi="Georgia"/>
                <w:sz w:val="16"/>
                <w:szCs w:val="16"/>
                <w:lang w:val="en-GB"/>
              </w:rPr>
            </w:pPr>
            <w:r w:rsidRPr="00E807A8">
              <w:rPr>
                <w:rFonts w:ascii="Georgia" w:hAnsi="Georgia"/>
                <w:sz w:val="16"/>
                <w:szCs w:val="16"/>
                <w:lang w:val="en-GB"/>
              </w:rPr>
              <w:t>E7</w:t>
            </w:r>
            <w:r>
              <w:rPr>
                <w:rStyle w:val="FootnoteReference"/>
                <w:rFonts w:ascii="Georgia" w:hAnsi="Georgia"/>
                <w:sz w:val="16"/>
                <w:szCs w:val="16"/>
                <w:lang w:val="en-GB"/>
              </w:rPr>
              <w:footnoteReference w:id="1"/>
            </w:r>
          </w:p>
        </w:tc>
        <w:tc>
          <w:tcPr>
            <w:tcW w:w="1669" w:type="dxa"/>
            <w:tcBorders>
              <w:top w:val="single" w:sz="4" w:space="0" w:color="4F81BD" w:themeColor="accent1"/>
              <w:left w:val="single" w:sz="4" w:space="0" w:color="4F81BD" w:themeColor="accent1"/>
              <w:bottom w:val="thinThickSmallGap" w:sz="24" w:space="0" w:color="auto"/>
              <w:right w:val="single" w:sz="4" w:space="0" w:color="4F81BD" w:themeColor="accent1"/>
            </w:tcBorders>
            <w:noWrap/>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404</w:t>
            </w:r>
          </w:p>
        </w:tc>
        <w:tc>
          <w:tcPr>
            <w:tcW w:w="1700" w:type="dxa"/>
            <w:tcBorders>
              <w:top w:val="single" w:sz="4" w:space="0" w:color="4F81BD" w:themeColor="accent1"/>
              <w:left w:val="single" w:sz="4" w:space="0" w:color="4F81BD" w:themeColor="accent1"/>
              <w:bottom w:val="thinThickSmallGap" w:sz="24" w:space="0" w:color="auto"/>
              <w:right w:val="single" w:sz="4" w:space="0" w:color="4F81BD" w:themeColor="accent1"/>
            </w:tcBorders>
            <w:shd w:val="clear" w:color="auto" w:fill="F2DBDB" w:themeFill="accent2" w:themeFillTint="33"/>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-1.7%</w:t>
            </w:r>
          </w:p>
        </w:tc>
        <w:tc>
          <w:tcPr>
            <w:tcW w:w="1633" w:type="dxa"/>
            <w:tcBorders>
              <w:top w:val="single" w:sz="4" w:space="0" w:color="4F81BD" w:themeColor="accent1"/>
              <w:left w:val="single" w:sz="4" w:space="0" w:color="4F81BD" w:themeColor="accent1"/>
              <w:bottom w:val="thinThickSmallGap" w:sz="24" w:space="0" w:color="auto"/>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-0.1%</w:t>
            </w:r>
          </w:p>
        </w:tc>
        <w:tc>
          <w:tcPr>
            <w:tcW w:w="1827" w:type="dxa"/>
            <w:tcBorders>
              <w:top w:val="single" w:sz="4" w:space="0" w:color="4F81BD" w:themeColor="accent1"/>
              <w:left w:val="single" w:sz="4" w:space="0" w:color="4F81BD" w:themeColor="accent1"/>
              <w:bottom w:val="thinThickSmallGap" w:sz="24" w:space="0" w:color="auto"/>
              <w:right w:val="single" w:sz="4" w:space="0" w:color="4F81BD" w:themeColor="accent1"/>
            </w:tcBorders>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-0.3%</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thinThickSmallGap" w:sz="24" w:space="0" w:color="auto"/>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F8320E">
            <w:pPr>
              <w:rPr>
                <w:rFonts w:ascii="Georgia" w:hAnsi="Georgia"/>
                <w:sz w:val="16"/>
                <w:szCs w:val="16"/>
                <w:lang w:val="en-GB"/>
              </w:rPr>
            </w:pPr>
            <w:proofErr w:type="spellStart"/>
            <w:r w:rsidRPr="00E807A8">
              <w:rPr>
                <w:rFonts w:ascii="Georgia" w:hAnsi="Georgia"/>
                <w:sz w:val="16"/>
                <w:szCs w:val="16"/>
                <w:lang w:val="en-GB"/>
              </w:rPr>
              <w:t>Australi</w:t>
            </w:r>
            <w:r w:rsidR="00F8320E">
              <w:rPr>
                <w:rFonts w:ascii="Georgia" w:hAnsi="Georgia"/>
                <w:sz w:val="16"/>
                <w:szCs w:val="16"/>
                <w:lang w:val="en-GB"/>
              </w:rPr>
              <w:t>e</w:t>
            </w:r>
            <w:proofErr w:type="spellEnd"/>
          </w:p>
        </w:tc>
        <w:tc>
          <w:tcPr>
            <w:tcW w:w="1669" w:type="dxa"/>
            <w:tcBorders>
              <w:top w:val="thinThickSmallGap" w:sz="24" w:space="0" w:color="auto"/>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338</w:t>
            </w:r>
          </w:p>
        </w:tc>
        <w:tc>
          <w:tcPr>
            <w:tcW w:w="1700" w:type="dxa"/>
            <w:tcBorders>
              <w:top w:val="thinThickSmallGap" w:sz="24" w:space="0" w:color="auto"/>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-7.2%</w:t>
            </w:r>
          </w:p>
        </w:tc>
        <w:tc>
          <w:tcPr>
            <w:tcW w:w="1633" w:type="dxa"/>
            <w:tcBorders>
              <w:top w:val="thinThickSmallGap" w:sz="24" w:space="0" w:color="auto"/>
              <w:left w:val="single" w:sz="4" w:space="0" w:color="4F81BD" w:themeColor="accent1"/>
              <w:bottom w:val="single" w:sz="4" w:space="0" w:color="4F81BD" w:themeColor="accent1"/>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-5.3%</w:t>
            </w:r>
          </w:p>
        </w:tc>
        <w:tc>
          <w:tcPr>
            <w:tcW w:w="1827" w:type="dxa"/>
            <w:tcBorders>
              <w:top w:val="thinThickSmallGap" w:sz="24" w:space="0" w:color="auto"/>
              <w:left w:val="single" w:sz="4" w:space="0" w:color="4F81BD" w:themeColor="accent1"/>
              <w:bottom w:val="single" w:sz="4" w:space="0" w:color="4F81BD" w:themeColor="accent1"/>
              <w:right w:val="single" w:sz="4" w:space="0" w:color="4F81BD" w:themeColor="accent1"/>
            </w:tcBorders>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-4.6%</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F8320E" w:rsidP="00913D46">
            <w:pPr>
              <w:rPr>
                <w:rFonts w:ascii="Georgia" w:hAnsi="Georgia"/>
                <w:sz w:val="16"/>
                <w:szCs w:val="16"/>
                <w:lang w:val="en-GB"/>
              </w:rPr>
            </w:pPr>
            <w:proofErr w:type="spellStart"/>
            <w:r>
              <w:rPr>
                <w:rFonts w:ascii="Georgia" w:hAnsi="Georgia"/>
                <w:sz w:val="16"/>
                <w:szCs w:val="16"/>
                <w:lang w:val="en-GB"/>
              </w:rPr>
              <w:t>Royaume</w:t>
            </w:r>
            <w:proofErr w:type="spellEnd"/>
            <w:r>
              <w:rPr>
                <w:rFonts w:ascii="Georgia" w:hAnsi="Georgia"/>
                <w:sz w:val="16"/>
                <w:szCs w:val="16"/>
                <w:lang w:val="en-GB"/>
              </w:rPr>
              <w:t xml:space="preserve"> </w:t>
            </w:r>
            <w:proofErr w:type="spellStart"/>
            <w:r>
              <w:rPr>
                <w:rFonts w:ascii="Georgia" w:hAnsi="Georgia"/>
                <w:sz w:val="16"/>
                <w:szCs w:val="16"/>
                <w:lang w:val="en-GB"/>
              </w:rPr>
              <w:t>Uni</w:t>
            </w:r>
            <w:proofErr w:type="spellEnd"/>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206</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-4.8%</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+2.4%</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-2.9%</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F8320E">
            <w:pPr>
              <w:rPr>
                <w:rFonts w:ascii="Georgia" w:hAnsi="Georgia"/>
                <w:sz w:val="16"/>
                <w:szCs w:val="16"/>
                <w:lang w:val="en-GB"/>
              </w:rPr>
            </w:pPr>
            <w:proofErr w:type="spellStart"/>
            <w:r w:rsidRPr="00E807A8">
              <w:rPr>
                <w:rFonts w:ascii="Georgia" w:hAnsi="Georgia"/>
                <w:sz w:val="16"/>
                <w:szCs w:val="16"/>
                <w:lang w:val="en-GB"/>
              </w:rPr>
              <w:t>Ital</w:t>
            </w:r>
            <w:r w:rsidR="00F8320E">
              <w:rPr>
                <w:rFonts w:ascii="Georgia" w:hAnsi="Georgia"/>
                <w:sz w:val="16"/>
                <w:szCs w:val="16"/>
                <w:lang w:val="en-GB"/>
              </w:rPr>
              <w:t>ie</w:t>
            </w:r>
            <w:proofErr w:type="spellEnd"/>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172</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-4.1%</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-3.5%</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-2.9%</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F8320E">
            <w:pPr>
              <w:rPr>
                <w:rFonts w:ascii="Georgia" w:hAnsi="Georgia"/>
                <w:sz w:val="16"/>
                <w:szCs w:val="16"/>
                <w:lang w:val="en-GB"/>
              </w:rPr>
            </w:pPr>
            <w:r w:rsidRPr="00E807A8">
              <w:rPr>
                <w:rFonts w:ascii="Georgia" w:hAnsi="Georgia"/>
                <w:sz w:val="16"/>
                <w:szCs w:val="16"/>
                <w:lang w:val="en-GB"/>
              </w:rPr>
              <w:t>Chin</w:t>
            </w:r>
            <w:r w:rsidR="00F8320E">
              <w:rPr>
                <w:rFonts w:ascii="Georgia" w:hAnsi="Georgia"/>
                <w:sz w:val="16"/>
                <w:szCs w:val="16"/>
                <w:lang w:val="en-GB"/>
              </w:rPr>
              <w:t>e</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561</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-4.0%</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-1.4%</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-1.6%</w:t>
            </w:r>
          </w:p>
        </w:tc>
      </w:tr>
      <w:tr w:rsidR="006E3EF4"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F8320E" w:rsidP="00F8320E">
            <w:pPr>
              <w:rPr>
                <w:rFonts w:ascii="Georgia" w:hAnsi="Georgia"/>
                <w:sz w:val="16"/>
                <w:szCs w:val="16"/>
                <w:lang w:val="en-GB"/>
              </w:rPr>
            </w:pPr>
            <w:proofErr w:type="spellStart"/>
            <w:r>
              <w:rPr>
                <w:rFonts w:ascii="Georgia" w:hAnsi="Georgia"/>
                <w:sz w:val="16"/>
                <w:szCs w:val="16"/>
                <w:lang w:val="en-GB"/>
              </w:rPr>
              <w:t>Afrique</w:t>
            </w:r>
            <w:proofErr w:type="spellEnd"/>
            <w:r>
              <w:rPr>
                <w:rFonts w:ascii="Georgia" w:hAnsi="Georgia"/>
                <w:sz w:val="16"/>
                <w:szCs w:val="16"/>
                <w:lang w:val="en-GB"/>
              </w:rPr>
              <w:t xml:space="preserve"> du </w:t>
            </w:r>
            <w:proofErr w:type="spellStart"/>
            <w:r>
              <w:rPr>
                <w:rFonts w:ascii="Georgia" w:hAnsi="Georgia"/>
                <w:sz w:val="16"/>
                <w:szCs w:val="16"/>
                <w:lang w:val="en-GB"/>
              </w:rPr>
              <w:t>Sud</w:t>
            </w:r>
            <w:proofErr w:type="spellEnd"/>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635</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-3.0%</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-1.5%</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E3EF4" w:rsidRPr="00E807A8" w:rsidRDefault="006E3EF4" w:rsidP="00913D46">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-3.0%</w:t>
            </w:r>
          </w:p>
        </w:tc>
      </w:tr>
    </w:tbl>
    <w:p w:rsidR="00025E83" w:rsidRDefault="00025E83" w:rsidP="00610590">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Au regard des taux actuels d'intensité carbone, la quantité totale de carbone qui, selon les recommandations du GIEC (Groupe d'experts intergouvernemental sur l'évolution du climat), peut être émise au cours de ce siècle pour limiter à 2°C le réchauffement climatique, sera </w:t>
      </w:r>
      <w:r w:rsidR="00D26739">
        <w:rPr>
          <w:rFonts w:ascii="Georgia" w:eastAsia="Times New Roman" w:hAnsi="Georgia" w:cs="Arial"/>
          <w:spacing w:val="1"/>
          <w:sz w:val="20"/>
          <w:szCs w:val="20"/>
          <w:lang w:val="fr-FR" w:eastAsia="en-GB"/>
        </w:rPr>
        <w:t>atteinte</w:t>
      </w:r>
      <w:r w:rsidRPr="00596252">
        <w:rPr>
          <w:rFonts w:ascii="Georgia" w:eastAsia="Times New Roman" w:hAnsi="Georgia" w:cs="Arial"/>
          <w:spacing w:val="1"/>
          <w:sz w:val="20"/>
          <w:szCs w:val="20"/>
          <w:lang w:val="fr-FR" w:eastAsia="en-GB"/>
        </w:rPr>
        <w:t xml:space="preserve"> d'ici 20 ans.</w:t>
      </w:r>
    </w:p>
    <w:p w:rsidR="00025E83" w:rsidRPr="00596252" w:rsidRDefault="00025E83" w:rsidP="00610590">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Toutefois, l'étude montre les </w:t>
      </w:r>
      <w:r w:rsidRPr="00596252">
        <w:rPr>
          <w:rFonts w:ascii="Georgia" w:eastAsia="Times New Roman" w:hAnsi="Georgia" w:cs="Arial"/>
          <w:b/>
          <w:bCs/>
          <w:spacing w:val="1"/>
          <w:sz w:val="20"/>
          <w:szCs w:val="20"/>
          <w:lang w:val="fr-FR" w:eastAsia="en-GB"/>
        </w:rPr>
        <w:t>signes encourageants</w:t>
      </w:r>
      <w:r w:rsidRPr="00596252">
        <w:rPr>
          <w:rFonts w:ascii="Georgia" w:eastAsia="Times New Roman" w:hAnsi="Georgia" w:cs="Arial"/>
          <w:spacing w:val="1"/>
          <w:sz w:val="20"/>
          <w:szCs w:val="20"/>
          <w:lang w:val="fr-FR" w:eastAsia="en-GB"/>
        </w:rPr>
        <w:t xml:space="preserve"> d’une dynamique dans des domaines critiques pour la croissance économique à faible intensité de carbone :</w:t>
      </w:r>
    </w:p>
    <w:p w:rsidR="00025E83" w:rsidRPr="006E3EF4" w:rsidRDefault="00025E83" w:rsidP="00610590">
      <w:pPr>
        <w:pStyle w:val="ListParagraph"/>
        <w:numPr>
          <w:ilvl w:val="0"/>
          <w:numId w:val="9"/>
        </w:numPr>
        <w:shd w:val="clear" w:color="auto" w:fill="FFFFFF"/>
        <w:spacing w:after="0" w:line="276" w:lineRule="auto"/>
        <w:rPr>
          <w:rFonts w:ascii="Georgia" w:hAnsi="Georgia" w:cs="Arial"/>
          <w:sz w:val="20"/>
          <w:szCs w:val="20"/>
          <w:lang w:val="fr-FR" w:eastAsia="en-GB"/>
        </w:rPr>
      </w:pPr>
      <w:r w:rsidRPr="006E3EF4">
        <w:rPr>
          <w:rFonts w:ascii="Georgia" w:hAnsi="Georgia" w:cs="Arial"/>
          <w:sz w:val="20"/>
          <w:szCs w:val="20"/>
          <w:lang w:val="fr-FR" w:eastAsia="en-GB"/>
        </w:rPr>
        <w:t xml:space="preserve">Pour la première fois en six ans, les pays de l'E7 ont surperformé ceux du G7 en </w:t>
      </w:r>
      <w:r w:rsidR="006E3EF4">
        <w:rPr>
          <w:rFonts w:ascii="Georgia" w:hAnsi="Georgia" w:cs="Arial"/>
          <w:sz w:val="20"/>
          <w:szCs w:val="20"/>
          <w:lang w:val="fr-FR" w:eastAsia="en-GB"/>
        </w:rPr>
        <w:t>matière</w:t>
      </w:r>
      <w:r w:rsidRPr="006E3EF4">
        <w:rPr>
          <w:rFonts w:ascii="Georgia" w:hAnsi="Georgia" w:cs="Arial"/>
          <w:sz w:val="20"/>
          <w:szCs w:val="20"/>
          <w:lang w:val="fr-FR" w:eastAsia="en-GB"/>
        </w:rPr>
        <w:t xml:space="preserve"> de réduction de carbone (1,7 % contre 0,2 %), démontrant qu'il est possible de maintenir la croissance économique tout en freinant l'accroissement des émissions.</w:t>
      </w:r>
    </w:p>
    <w:p w:rsidR="00025E83" w:rsidRPr="006E3EF4" w:rsidRDefault="00025E83" w:rsidP="00610590">
      <w:pPr>
        <w:pStyle w:val="ListParagraph"/>
        <w:numPr>
          <w:ilvl w:val="0"/>
          <w:numId w:val="9"/>
        </w:numPr>
        <w:shd w:val="clear" w:color="auto" w:fill="FFFFFF"/>
        <w:spacing w:after="0" w:line="276" w:lineRule="auto"/>
        <w:rPr>
          <w:rFonts w:ascii="Georgia" w:hAnsi="Georgia" w:cs="Arial"/>
          <w:sz w:val="20"/>
          <w:szCs w:val="20"/>
          <w:lang w:val="fr-FR" w:eastAsia="en-GB"/>
        </w:rPr>
      </w:pPr>
      <w:r w:rsidRPr="006E3EF4">
        <w:rPr>
          <w:rFonts w:ascii="Georgia" w:hAnsi="Georgia" w:cs="Arial"/>
          <w:sz w:val="20"/>
          <w:szCs w:val="20"/>
          <w:lang w:val="fr-FR" w:eastAsia="en-GB"/>
        </w:rPr>
        <w:t>La production d'électricité à partir de sources d'énergie renouvelables (hors hydroélectricité) a augmenté de 16 %, tendance qui se poursuit depuis les dix dernières années avec un taux de croissance annuel à deux chiffres. Les énergies renouvelables représentent aujourd'hui près de 10 % du mix énergétique total dans six des pays du G20.</w:t>
      </w:r>
    </w:p>
    <w:p w:rsidR="00025E83" w:rsidRPr="00596252" w:rsidRDefault="00025E83" w:rsidP="00610590">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 </w:t>
      </w:r>
      <w:r w:rsidRPr="00596252">
        <w:rPr>
          <w:rFonts w:ascii="Georgia" w:eastAsia="Times New Roman" w:hAnsi="Georgia" w:cs="Arial"/>
          <w:i/>
          <w:iCs/>
          <w:spacing w:val="1"/>
          <w:sz w:val="20"/>
          <w:szCs w:val="20"/>
          <w:lang w:val="fr-FR" w:eastAsia="en-GB"/>
        </w:rPr>
        <w:t xml:space="preserve">Après dix ans d'inertie, nous avons pris beaucoup de retard </w:t>
      </w:r>
      <w:r w:rsidR="006E3EF4">
        <w:rPr>
          <w:rFonts w:ascii="Georgia" w:eastAsia="Times New Roman" w:hAnsi="Georgia" w:cs="Arial"/>
          <w:i/>
          <w:iCs/>
          <w:spacing w:val="1"/>
          <w:sz w:val="20"/>
          <w:szCs w:val="20"/>
          <w:lang w:val="fr-FR" w:eastAsia="en-GB"/>
        </w:rPr>
        <w:t>en matière de réduction des émissions de carbone. C’est pourquoi n</w:t>
      </w:r>
      <w:r w:rsidRPr="00596252">
        <w:rPr>
          <w:rFonts w:ascii="Georgia" w:eastAsia="Times New Roman" w:hAnsi="Georgia" w:cs="Arial"/>
          <w:i/>
          <w:iCs/>
          <w:spacing w:val="1"/>
          <w:sz w:val="20"/>
          <w:szCs w:val="20"/>
          <w:lang w:val="fr-FR" w:eastAsia="en-GB"/>
        </w:rPr>
        <w:t xml:space="preserve">ous devons atteindre un taux de </w:t>
      </w:r>
      <w:r w:rsidR="006E3EF4">
        <w:rPr>
          <w:rFonts w:ascii="Georgia" w:eastAsia="Times New Roman" w:hAnsi="Georgia" w:cs="Arial"/>
          <w:i/>
          <w:iCs/>
          <w:spacing w:val="1"/>
          <w:sz w:val="20"/>
          <w:szCs w:val="20"/>
          <w:lang w:val="fr-FR" w:eastAsia="en-GB"/>
        </w:rPr>
        <w:t>réduction</w:t>
      </w:r>
      <w:r w:rsidRPr="00596252">
        <w:rPr>
          <w:rFonts w:ascii="Georgia" w:eastAsia="Times New Roman" w:hAnsi="Georgia" w:cs="Arial"/>
          <w:i/>
          <w:iCs/>
          <w:spacing w:val="1"/>
          <w:sz w:val="20"/>
          <w:szCs w:val="20"/>
          <w:lang w:val="fr-FR" w:eastAsia="en-GB"/>
        </w:rPr>
        <w:t xml:space="preserve"> plus de cinq fois supérieur au taux actuel si nous voulons éviter un réchauffement de 2°C. Nous avons néanmoins des raisons d'être optimistes. Les pays de l'E7 se sont ouverts à la logique commerciale de la "croissance verte" et ont, pour la première fois, enregistré un taux de </w:t>
      </w:r>
      <w:r w:rsidR="006E3EF4" w:rsidRPr="006E3EF4">
        <w:rPr>
          <w:rFonts w:ascii="Georgia" w:eastAsia="Times New Roman" w:hAnsi="Georgia" w:cs="Arial"/>
          <w:i/>
          <w:spacing w:val="1"/>
          <w:sz w:val="20"/>
          <w:szCs w:val="20"/>
          <w:lang w:val="fr-FR" w:eastAsia="en-GB"/>
        </w:rPr>
        <w:t>réduction des émissions de carbone</w:t>
      </w:r>
      <w:r w:rsidR="006E3EF4">
        <w:rPr>
          <w:rFonts w:ascii="Georgia" w:eastAsia="Times New Roman" w:hAnsi="Georgia" w:cs="Arial"/>
          <w:spacing w:val="1"/>
          <w:sz w:val="20"/>
          <w:szCs w:val="20"/>
          <w:lang w:val="fr-FR" w:eastAsia="en-GB"/>
        </w:rPr>
        <w:t xml:space="preserve"> </w:t>
      </w:r>
      <w:r w:rsidRPr="00596252">
        <w:rPr>
          <w:rFonts w:ascii="Georgia" w:eastAsia="Times New Roman" w:hAnsi="Georgia" w:cs="Arial"/>
          <w:i/>
          <w:iCs/>
          <w:spacing w:val="1"/>
          <w:sz w:val="20"/>
          <w:szCs w:val="20"/>
          <w:lang w:val="fr-FR" w:eastAsia="en-GB"/>
        </w:rPr>
        <w:t xml:space="preserve">plus élevé que celui des pays du G7. Au plan mondial, les énergies renouvelables progressent rapidement. Alors que </w:t>
      </w:r>
      <w:r w:rsidR="003C7CC6">
        <w:rPr>
          <w:rFonts w:ascii="Georgia" w:eastAsia="Times New Roman" w:hAnsi="Georgia" w:cs="Arial"/>
          <w:i/>
          <w:iCs/>
          <w:spacing w:val="1"/>
          <w:sz w:val="20"/>
          <w:szCs w:val="20"/>
          <w:lang w:val="fr-FR" w:eastAsia="en-GB"/>
        </w:rPr>
        <w:t>leur coût se rapproche</w:t>
      </w:r>
      <w:r w:rsidR="00290027">
        <w:rPr>
          <w:rFonts w:ascii="Georgia" w:eastAsia="Times New Roman" w:hAnsi="Georgia" w:cs="Arial"/>
          <w:i/>
          <w:iCs/>
          <w:spacing w:val="1"/>
          <w:sz w:val="20"/>
          <w:szCs w:val="20"/>
          <w:lang w:val="fr-FR" w:eastAsia="en-GB"/>
        </w:rPr>
        <w:t xml:space="preserve"> </w:t>
      </w:r>
      <w:r w:rsidRPr="00596252">
        <w:rPr>
          <w:rFonts w:ascii="Georgia" w:eastAsia="Times New Roman" w:hAnsi="Georgia" w:cs="Arial"/>
          <w:i/>
          <w:iCs/>
          <w:spacing w:val="1"/>
          <w:sz w:val="20"/>
          <w:szCs w:val="20"/>
          <w:lang w:val="fr-FR" w:eastAsia="en-GB"/>
        </w:rPr>
        <w:t xml:space="preserve">de la parité </w:t>
      </w:r>
      <w:r w:rsidR="00290027">
        <w:rPr>
          <w:rFonts w:ascii="Georgia" w:eastAsia="Times New Roman" w:hAnsi="Georgia" w:cs="Arial"/>
          <w:i/>
          <w:iCs/>
          <w:spacing w:val="1"/>
          <w:sz w:val="20"/>
          <w:szCs w:val="20"/>
          <w:lang w:val="fr-FR" w:eastAsia="en-GB"/>
        </w:rPr>
        <w:t xml:space="preserve">avec le coût de </w:t>
      </w:r>
      <w:r w:rsidRPr="00596252">
        <w:rPr>
          <w:rFonts w:ascii="Georgia" w:eastAsia="Times New Roman" w:hAnsi="Georgia" w:cs="Arial"/>
          <w:i/>
          <w:iCs/>
          <w:spacing w:val="1"/>
          <w:sz w:val="20"/>
          <w:szCs w:val="20"/>
          <w:lang w:val="fr-FR" w:eastAsia="en-GB"/>
        </w:rPr>
        <w:t xml:space="preserve">réseau, les conditions sont réunies pour instaurer un cadre </w:t>
      </w:r>
      <w:r w:rsidR="00290027">
        <w:rPr>
          <w:rFonts w:ascii="Georgia" w:eastAsia="Times New Roman" w:hAnsi="Georgia" w:cs="Arial"/>
          <w:i/>
          <w:iCs/>
          <w:spacing w:val="1"/>
          <w:sz w:val="20"/>
          <w:szCs w:val="20"/>
          <w:lang w:val="fr-FR" w:eastAsia="en-GB"/>
        </w:rPr>
        <w:t>réglementaire</w:t>
      </w:r>
      <w:r w:rsidRPr="00596252">
        <w:rPr>
          <w:rFonts w:ascii="Georgia" w:eastAsia="Times New Roman" w:hAnsi="Georgia" w:cs="Arial"/>
          <w:i/>
          <w:iCs/>
          <w:spacing w:val="1"/>
          <w:sz w:val="20"/>
          <w:szCs w:val="20"/>
          <w:lang w:val="fr-FR" w:eastAsia="en-GB"/>
        </w:rPr>
        <w:t xml:space="preserve"> qui réoriente les subventions des énergies fossiles en faveur du déploieme</w:t>
      </w:r>
      <w:r w:rsidR="006E3EF4">
        <w:rPr>
          <w:rFonts w:ascii="Georgia" w:eastAsia="Times New Roman" w:hAnsi="Georgia" w:cs="Arial"/>
          <w:i/>
          <w:iCs/>
          <w:spacing w:val="1"/>
          <w:sz w:val="20"/>
          <w:szCs w:val="20"/>
          <w:lang w:val="fr-FR" w:eastAsia="en-GB"/>
        </w:rPr>
        <w:t xml:space="preserve">nt des énergies renouvelables, » </w:t>
      </w:r>
      <w:r w:rsidR="006E3EF4">
        <w:rPr>
          <w:rFonts w:ascii="Georgia" w:eastAsia="Times New Roman" w:hAnsi="Georgia" w:cs="Arial"/>
          <w:spacing w:val="1"/>
          <w:sz w:val="20"/>
          <w:szCs w:val="20"/>
          <w:lang w:val="fr-FR" w:eastAsia="en-GB"/>
        </w:rPr>
        <w:t xml:space="preserve">explique </w:t>
      </w:r>
      <w:r w:rsidR="006E3EF4">
        <w:rPr>
          <w:rFonts w:ascii="Georgia" w:eastAsia="Times New Roman" w:hAnsi="Georgia" w:cs="Arial"/>
          <w:b/>
          <w:bCs/>
          <w:spacing w:val="1"/>
          <w:sz w:val="20"/>
          <w:szCs w:val="20"/>
          <w:lang w:val="fr-FR" w:eastAsia="en-GB"/>
        </w:rPr>
        <w:t xml:space="preserve">Laurent </w:t>
      </w:r>
      <w:proofErr w:type="spellStart"/>
      <w:r w:rsidR="006E3EF4">
        <w:rPr>
          <w:rFonts w:ascii="Georgia" w:eastAsia="Times New Roman" w:hAnsi="Georgia" w:cs="Arial"/>
          <w:b/>
          <w:bCs/>
          <w:spacing w:val="1"/>
          <w:sz w:val="20"/>
          <w:szCs w:val="20"/>
          <w:lang w:val="fr-FR" w:eastAsia="en-GB"/>
        </w:rPr>
        <w:t>Rouach</w:t>
      </w:r>
      <w:proofErr w:type="spellEnd"/>
      <w:r w:rsidR="006E3EF4" w:rsidRPr="00596252">
        <w:rPr>
          <w:rFonts w:ascii="Georgia" w:eastAsia="Times New Roman" w:hAnsi="Georgia" w:cs="Arial"/>
          <w:b/>
          <w:bCs/>
          <w:spacing w:val="1"/>
          <w:sz w:val="20"/>
          <w:szCs w:val="20"/>
          <w:lang w:val="fr-FR" w:eastAsia="en-GB"/>
        </w:rPr>
        <w:t>, associé</w:t>
      </w:r>
      <w:r w:rsidR="006E3EF4">
        <w:rPr>
          <w:rFonts w:ascii="Georgia" w:eastAsia="Times New Roman" w:hAnsi="Georgia" w:cs="Arial"/>
          <w:b/>
          <w:bCs/>
          <w:spacing w:val="1"/>
          <w:sz w:val="20"/>
          <w:szCs w:val="20"/>
          <w:lang w:val="fr-FR" w:eastAsia="en-GB"/>
        </w:rPr>
        <w:t xml:space="preserve"> et </w:t>
      </w:r>
      <w:proofErr w:type="spellStart"/>
      <w:r w:rsidR="006E3EF4">
        <w:rPr>
          <w:rFonts w:ascii="Georgia" w:eastAsia="Times New Roman" w:hAnsi="Georgia" w:cs="Arial"/>
          <w:b/>
          <w:bCs/>
          <w:spacing w:val="1"/>
          <w:sz w:val="20"/>
          <w:szCs w:val="20"/>
          <w:lang w:val="fr-FR" w:eastAsia="en-GB"/>
        </w:rPr>
        <w:t>Sustainability</w:t>
      </w:r>
      <w:proofErr w:type="spellEnd"/>
      <w:r w:rsidR="006E3EF4">
        <w:rPr>
          <w:rFonts w:ascii="Georgia" w:eastAsia="Times New Roman" w:hAnsi="Georgia" w:cs="Arial"/>
          <w:b/>
          <w:bCs/>
          <w:spacing w:val="1"/>
          <w:sz w:val="20"/>
          <w:szCs w:val="20"/>
          <w:lang w:val="fr-FR" w:eastAsia="en-GB"/>
        </w:rPr>
        <w:t xml:space="preserve"> Leader</w:t>
      </w:r>
      <w:r w:rsidR="006E3EF4" w:rsidRPr="00596252">
        <w:rPr>
          <w:rFonts w:ascii="Georgia" w:eastAsia="Times New Roman" w:hAnsi="Georgia" w:cs="Arial"/>
          <w:b/>
          <w:bCs/>
          <w:spacing w:val="1"/>
          <w:sz w:val="20"/>
          <w:szCs w:val="20"/>
          <w:lang w:val="fr-FR" w:eastAsia="en-GB"/>
        </w:rPr>
        <w:t xml:space="preserve"> chez </w:t>
      </w:r>
      <w:proofErr w:type="spellStart"/>
      <w:r w:rsidR="006E3EF4" w:rsidRPr="00596252">
        <w:rPr>
          <w:rFonts w:ascii="Georgia" w:eastAsia="Times New Roman" w:hAnsi="Georgia" w:cs="Arial"/>
          <w:b/>
          <w:bCs/>
          <w:spacing w:val="1"/>
          <w:sz w:val="20"/>
          <w:szCs w:val="20"/>
          <w:lang w:val="fr-FR" w:eastAsia="en-GB"/>
        </w:rPr>
        <w:t>PwC</w:t>
      </w:r>
      <w:proofErr w:type="spellEnd"/>
      <w:r w:rsidR="006E3EF4" w:rsidRPr="00596252">
        <w:rPr>
          <w:rFonts w:ascii="Georgia" w:eastAsia="Times New Roman" w:hAnsi="Georgia" w:cs="Arial"/>
          <w:b/>
          <w:bCs/>
          <w:spacing w:val="1"/>
          <w:sz w:val="20"/>
          <w:szCs w:val="20"/>
          <w:lang w:val="fr-FR" w:eastAsia="en-GB"/>
        </w:rPr>
        <w:t xml:space="preserve"> </w:t>
      </w:r>
      <w:r w:rsidR="006E3EF4">
        <w:rPr>
          <w:rFonts w:ascii="Georgia" w:eastAsia="Times New Roman" w:hAnsi="Georgia" w:cs="Arial"/>
          <w:b/>
          <w:bCs/>
          <w:spacing w:val="1"/>
          <w:sz w:val="20"/>
          <w:szCs w:val="20"/>
          <w:lang w:val="fr-FR" w:eastAsia="en-GB"/>
        </w:rPr>
        <w:t>Luxembourg</w:t>
      </w:r>
      <w:r w:rsidR="006E3EF4">
        <w:rPr>
          <w:rFonts w:ascii="Georgia" w:eastAsia="Times New Roman" w:hAnsi="Georgia" w:cs="Arial"/>
          <w:spacing w:val="1"/>
          <w:sz w:val="20"/>
          <w:szCs w:val="20"/>
          <w:lang w:val="fr-FR" w:eastAsia="en-GB"/>
        </w:rPr>
        <w:t xml:space="preserve">. </w:t>
      </w:r>
      <w:r w:rsidRPr="00596252">
        <w:rPr>
          <w:rFonts w:ascii="Georgia" w:eastAsia="Times New Roman" w:hAnsi="Georgia" w:cs="Arial"/>
          <w:spacing w:val="1"/>
          <w:sz w:val="20"/>
          <w:szCs w:val="20"/>
          <w:lang w:val="fr-FR" w:eastAsia="en-GB"/>
        </w:rPr>
        <w:t>Il ajoute :</w:t>
      </w:r>
      <w:r w:rsidRPr="00596252">
        <w:rPr>
          <w:rFonts w:ascii="Georgia" w:eastAsia="Times New Roman" w:hAnsi="Georgia" w:cs="Arial"/>
          <w:i/>
          <w:iCs/>
          <w:spacing w:val="1"/>
          <w:sz w:val="20"/>
          <w:szCs w:val="20"/>
          <w:lang w:val="fr-FR" w:eastAsia="en-GB"/>
        </w:rPr>
        <w:t xml:space="preserve"> « </w:t>
      </w:r>
      <w:r w:rsidR="00290027">
        <w:rPr>
          <w:rFonts w:ascii="Georgia" w:eastAsia="Times New Roman" w:hAnsi="Georgia" w:cs="Arial"/>
          <w:i/>
          <w:iCs/>
          <w:spacing w:val="1"/>
          <w:sz w:val="20"/>
          <w:szCs w:val="20"/>
          <w:lang w:val="fr-FR" w:eastAsia="en-GB"/>
        </w:rPr>
        <w:t>Plus on attend et plus il sera</w:t>
      </w:r>
      <w:r w:rsidRPr="00596252">
        <w:rPr>
          <w:rFonts w:ascii="Georgia" w:eastAsia="Times New Roman" w:hAnsi="Georgia" w:cs="Arial"/>
          <w:i/>
          <w:iCs/>
          <w:spacing w:val="1"/>
          <w:sz w:val="20"/>
          <w:szCs w:val="20"/>
          <w:lang w:val="fr-FR" w:eastAsia="en-GB"/>
        </w:rPr>
        <w:t xml:space="preserve"> technologiquement difficile, coûteux et risqué sur le plan climatique</w:t>
      </w:r>
      <w:r w:rsidR="00290027" w:rsidRPr="00290027">
        <w:rPr>
          <w:rFonts w:ascii="Georgia" w:eastAsia="Times New Roman" w:hAnsi="Georgia" w:cs="Arial"/>
          <w:i/>
          <w:iCs/>
          <w:spacing w:val="1"/>
          <w:sz w:val="20"/>
          <w:szCs w:val="20"/>
          <w:lang w:val="fr-FR" w:eastAsia="en-GB"/>
        </w:rPr>
        <w:t xml:space="preserve"> </w:t>
      </w:r>
      <w:r w:rsidR="00290027">
        <w:rPr>
          <w:rFonts w:ascii="Georgia" w:eastAsia="Times New Roman" w:hAnsi="Georgia" w:cs="Arial"/>
          <w:i/>
          <w:iCs/>
          <w:spacing w:val="1"/>
          <w:sz w:val="20"/>
          <w:szCs w:val="20"/>
          <w:lang w:val="fr-FR" w:eastAsia="en-GB"/>
        </w:rPr>
        <w:t>de rattraper ce retard</w:t>
      </w:r>
      <w:r w:rsidRPr="00596252">
        <w:rPr>
          <w:rFonts w:ascii="Georgia" w:eastAsia="Times New Roman" w:hAnsi="Georgia" w:cs="Arial"/>
          <w:i/>
          <w:iCs/>
          <w:spacing w:val="1"/>
          <w:sz w:val="20"/>
          <w:szCs w:val="20"/>
          <w:lang w:val="fr-FR" w:eastAsia="en-GB"/>
        </w:rPr>
        <w:t>.</w:t>
      </w:r>
      <w:r w:rsidRPr="00596252">
        <w:rPr>
          <w:rFonts w:ascii="Georgia" w:eastAsia="Times New Roman" w:hAnsi="Georgia" w:cs="Arial"/>
          <w:spacing w:val="1"/>
          <w:sz w:val="20"/>
          <w:szCs w:val="20"/>
          <w:lang w:val="fr-FR" w:eastAsia="en-GB"/>
        </w:rPr>
        <w:t>»</w:t>
      </w:r>
    </w:p>
    <w:p w:rsidR="00290027" w:rsidRPr="0007280B" w:rsidRDefault="00290027" w:rsidP="00610590">
      <w:pPr>
        <w:shd w:val="clear" w:color="auto" w:fill="FFFFFF"/>
        <w:spacing w:before="204" w:after="204"/>
        <w:rPr>
          <w:rFonts w:ascii="Georgia" w:eastAsia="Times New Roman" w:hAnsi="Georgia" w:cs="Arial"/>
          <w:b/>
          <w:spacing w:val="1"/>
          <w:lang w:val="fr-FR" w:eastAsia="en-GB"/>
        </w:rPr>
      </w:pPr>
      <w:r w:rsidRPr="0007280B">
        <w:rPr>
          <w:rFonts w:ascii="Georgia" w:eastAsia="Times New Roman" w:hAnsi="Georgia" w:cs="Arial"/>
          <w:b/>
          <w:i/>
          <w:iCs/>
          <w:spacing w:val="1"/>
          <w:lang w:val="fr-FR" w:eastAsia="en-GB"/>
        </w:rPr>
        <w:t xml:space="preserve">2°C : l’écart entre des engagements ambitieux et </w:t>
      </w:r>
      <w:r w:rsidR="00610590" w:rsidRPr="0007280B">
        <w:rPr>
          <w:rFonts w:ascii="Georgia" w:eastAsia="Times New Roman" w:hAnsi="Georgia" w:cs="Arial"/>
          <w:b/>
          <w:i/>
          <w:iCs/>
          <w:spacing w:val="1"/>
          <w:lang w:val="fr-FR" w:eastAsia="en-GB"/>
        </w:rPr>
        <w:t>la réalité</w:t>
      </w:r>
    </w:p>
    <w:p w:rsidR="00025E83" w:rsidRPr="00596252" w:rsidRDefault="00025E83" w:rsidP="00610590">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L'étude de </w:t>
      </w:r>
      <w:proofErr w:type="spellStart"/>
      <w:r w:rsidRPr="00596252">
        <w:rPr>
          <w:rFonts w:ascii="Georgia" w:eastAsia="Times New Roman" w:hAnsi="Georgia" w:cs="Arial"/>
          <w:spacing w:val="1"/>
          <w:sz w:val="20"/>
          <w:szCs w:val="20"/>
          <w:lang w:val="fr-FR" w:eastAsia="en-GB"/>
        </w:rPr>
        <w:t>PwC</w:t>
      </w:r>
      <w:proofErr w:type="spellEnd"/>
      <w:r w:rsidRPr="00596252">
        <w:rPr>
          <w:rFonts w:ascii="Georgia" w:eastAsia="Times New Roman" w:hAnsi="Georgia" w:cs="Arial"/>
          <w:spacing w:val="1"/>
          <w:sz w:val="20"/>
          <w:szCs w:val="20"/>
          <w:lang w:val="fr-FR" w:eastAsia="en-GB"/>
        </w:rPr>
        <w:t xml:space="preserve"> est publiée deux semaines avant le sommet des Nations Unies sur le changement climatique qui se tiendra à New York le 23 septembre. Ce sommet, auquel assisteront les dirigeants du monde entier, vise à relever les engagements des pays en vue de réduire les émissions de gaz à effet de serre.</w:t>
      </w:r>
    </w:p>
    <w:p w:rsidR="00025E83" w:rsidRDefault="00025E83" w:rsidP="00610590">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Cette étude révèle le décalage entre les négociations climatiques mondiales, visant à limiter à 2°C le réchauffement de la planète</w:t>
      </w:r>
      <w:r w:rsidR="00610590">
        <w:rPr>
          <w:rFonts w:ascii="Georgia" w:eastAsia="Times New Roman" w:hAnsi="Georgia" w:cs="Arial"/>
          <w:spacing w:val="1"/>
          <w:sz w:val="20"/>
          <w:szCs w:val="20"/>
          <w:lang w:val="fr-FR" w:eastAsia="en-GB"/>
        </w:rPr>
        <w:t>, les engagements pris par chaque État, qui limiteraient le réchauffement à 3</w:t>
      </w:r>
      <w:r w:rsidR="00610590" w:rsidRPr="00610590">
        <w:rPr>
          <w:rFonts w:ascii="Georgia" w:eastAsia="Times New Roman" w:hAnsi="Georgia" w:cs="Arial"/>
          <w:iCs/>
          <w:spacing w:val="1"/>
          <w:sz w:val="20"/>
          <w:szCs w:val="20"/>
          <w:lang w:val="fr-FR" w:eastAsia="en-GB"/>
        </w:rPr>
        <w:t>°C</w:t>
      </w:r>
      <w:r w:rsidR="00610590">
        <w:rPr>
          <w:rFonts w:ascii="Georgia" w:eastAsia="Times New Roman" w:hAnsi="Georgia" w:cs="Arial"/>
          <w:spacing w:val="1"/>
          <w:sz w:val="20"/>
          <w:szCs w:val="20"/>
          <w:lang w:val="fr-FR" w:eastAsia="en-GB"/>
        </w:rPr>
        <w:t>,</w:t>
      </w:r>
      <w:r w:rsidRPr="00596252">
        <w:rPr>
          <w:rFonts w:ascii="Georgia" w:eastAsia="Times New Roman" w:hAnsi="Georgia" w:cs="Arial"/>
          <w:spacing w:val="1"/>
          <w:sz w:val="20"/>
          <w:szCs w:val="20"/>
          <w:lang w:val="fr-FR" w:eastAsia="en-GB"/>
        </w:rPr>
        <w:t xml:space="preserve"> et la </w:t>
      </w:r>
      <w:r w:rsidR="00610590">
        <w:rPr>
          <w:rFonts w:ascii="Georgia" w:eastAsia="Times New Roman" w:hAnsi="Georgia" w:cs="Arial"/>
          <w:spacing w:val="1"/>
          <w:sz w:val="20"/>
          <w:szCs w:val="20"/>
          <w:lang w:val="fr-FR" w:eastAsia="en-GB"/>
        </w:rPr>
        <w:t>réalité du taux de réduction actuel, qui, s’il se maintient, contien</w:t>
      </w:r>
      <w:r w:rsidR="003C7CC6">
        <w:rPr>
          <w:rFonts w:ascii="Georgia" w:eastAsia="Times New Roman" w:hAnsi="Georgia" w:cs="Arial"/>
          <w:spacing w:val="1"/>
          <w:sz w:val="20"/>
          <w:szCs w:val="20"/>
          <w:lang w:val="fr-FR" w:eastAsia="en-GB"/>
        </w:rPr>
        <w:t>drai</w:t>
      </w:r>
      <w:r w:rsidR="00610590">
        <w:rPr>
          <w:rFonts w:ascii="Georgia" w:eastAsia="Times New Roman" w:hAnsi="Georgia" w:cs="Arial"/>
          <w:spacing w:val="1"/>
          <w:sz w:val="20"/>
          <w:szCs w:val="20"/>
          <w:lang w:val="fr-FR" w:eastAsia="en-GB"/>
        </w:rPr>
        <w:t xml:space="preserve">t le réchauffement </w:t>
      </w:r>
      <w:r w:rsidRPr="00596252">
        <w:rPr>
          <w:rFonts w:ascii="Georgia" w:eastAsia="Times New Roman" w:hAnsi="Georgia" w:cs="Arial"/>
          <w:spacing w:val="1"/>
          <w:sz w:val="20"/>
          <w:szCs w:val="20"/>
          <w:lang w:val="fr-FR" w:eastAsia="en-GB"/>
        </w:rPr>
        <w:t>à 4°C</w:t>
      </w:r>
      <w:r w:rsidR="00610590">
        <w:rPr>
          <w:rFonts w:ascii="Georgia" w:eastAsia="Times New Roman" w:hAnsi="Georgia" w:cs="Arial"/>
          <w:spacing w:val="1"/>
          <w:sz w:val="20"/>
          <w:szCs w:val="20"/>
          <w:lang w:val="fr-FR" w:eastAsia="en-GB"/>
        </w:rPr>
        <w:t>.</w:t>
      </w:r>
    </w:p>
    <w:p w:rsidR="00610590" w:rsidRDefault="00610590" w:rsidP="00610590">
      <w:pPr>
        <w:shd w:val="clear" w:color="auto" w:fill="FFFFFF"/>
        <w:spacing w:before="204" w:after="204"/>
        <w:rPr>
          <w:rFonts w:ascii="Georgia" w:eastAsia="Times New Roman" w:hAnsi="Georgia" w:cs="Arial"/>
          <w:spacing w:val="1"/>
          <w:sz w:val="20"/>
          <w:szCs w:val="20"/>
          <w:lang w:val="fr-FR" w:eastAsia="en-GB"/>
        </w:rPr>
      </w:pPr>
    </w:p>
    <w:p w:rsidR="00610590" w:rsidRDefault="00610590" w:rsidP="00025E83">
      <w:pPr>
        <w:shd w:val="clear" w:color="auto" w:fill="FFFFFF"/>
        <w:spacing w:before="204" w:after="204"/>
        <w:rPr>
          <w:rFonts w:ascii="Georgia" w:eastAsia="Times New Roman" w:hAnsi="Georgia" w:cs="Arial"/>
          <w:spacing w:val="1"/>
          <w:sz w:val="20"/>
          <w:szCs w:val="20"/>
          <w:lang w:val="fr-FR" w:eastAsia="en-GB"/>
        </w:rPr>
      </w:pPr>
    </w:p>
    <w:p w:rsidR="00025E83" w:rsidRPr="00596252" w:rsidRDefault="00025E83" w:rsidP="00025E83">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L'étude qualifie d'«implacable» le délai fixé pour atteindre les objectifs, aujourd'hui cruciaux, en </w:t>
      </w:r>
      <w:r w:rsidR="00610590">
        <w:rPr>
          <w:rFonts w:ascii="Georgia" w:eastAsia="Times New Roman" w:hAnsi="Georgia" w:cs="Arial"/>
          <w:spacing w:val="1"/>
          <w:sz w:val="20"/>
          <w:szCs w:val="20"/>
          <w:lang w:val="fr-FR" w:eastAsia="en-GB"/>
        </w:rPr>
        <w:t>matière</w:t>
      </w:r>
      <w:r w:rsidRPr="00596252">
        <w:rPr>
          <w:rFonts w:ascii="Georgia" w:eastAsia="Times New Roman" w:hAnsi="Georgia" w:cs="Arial"/>
          <w:spacing w:val="1"/>
          <w:sz w:val="20"/>
          <w:szCs w:val="20"/>
          <w:lang w:val="fr-FR" w:eastAsia="en-GB"/>
        </w:rPr>
        <w:t xml:space="preserve"> de réduction des émissions de carbone :</w:t>
      </w:r>
    </w:p>
    <w:p w:rsidR="00025E83" w:rsidRPr="00610590" w:rsidRDefault="00025E83" w:rsidP="00610590">
      <w:pPr>
        <w:pStyle w:val="ListParagraph"/>
        <w:numPr>
          <w:ilvl w:val="0"/>
          <w:numId w:val="10"/>
        </w:numPr>
        <w:shd w:val="clear" w:color="auto" w:fill="FFFFFF"/>
        <w:spacing w:after="0"/>
        <w:rPr>
          <w:rFonts w:ascii="Georgia" w:hAnsi="Georgia" w:cs="Arial"/>
          <w:sz w:val="20"/>
          <w:szCs w:val="20"/>
          <w:lang w:val="fr-FR" w:eastAsia="en-GB"/>
        </w:rPr>
      </w:pPr>
      <w:r w:rsidRPr="00610590">
        <w:rPr>
          <w:rFonts w:ascii="Georgia" w:hAnsi="Georgia" w:cs="Arial"/>
          <w:sz w:val="20"/>
          <w:szCs w:val="20"/>
          <w:lang w:val="fr-FR" w:eastAsia="en-GB"/>
        </w:rPr>
        <w:t>Les émissions annuelles liées à l'énergie des pays du G20 doivent diminuer d'un tiers d'ici 2030 et de légèrement plus de la moitié d'ici 2050 pour respecter la limite de 2°C.</w:t>
      </w:r>
    </w:p>
    <w:p w:rsidR="00025E83" w:rsidRPr="00610590" w:rsidRDefault="00025E83" w:rsidP="00610590">
      <w:pPr>
        <w:pStyle w:val="ListParagraph"/>
        <w:numPr>
          <w:ilvl w:val="0"/>
          <w:numId w:val="10"/>
        </w:numPr>
        <w:shd w:val="clear" w:color="auto" w:fill="FFFFFF"/>
        <w:spacing w:after="0"/>
        <w:rPr>
          <w:rFonts w:ascii="Georgia" w:hAnsi="Georgia" w:cs="Arial"/>
          <w:sz w:val="20"/>
          <w:szCs w:val="20"/>
          <w:lang w:val="fr-FR" w:eastAsia="en-GB"/>
        </w:rPr>
      </w:pPr>
      <w:r w:rsidRPr="00610590">
        <w:rPr>
          <w:rFonts w:ascii="Georgia" w:hAnsi="Georgia" w:cs="Arial"/>
          <w:sz w:val="20"/>
          <w:szCs w:val="20"/>
          <w:lang w:val="fr-FR" w:eastAsia="en-GB"/>
        </w:rPr>
        <w:t xml:space="preserve">Ensemble, les pays du G7 devront quasiment doubler leur taux annuel de </w:t>
      </w:r>
      <w:r w:rsidR="00456BE4">
        <w:rPr>
          <w:rFonts w:ascii="Georgia" w:hAnsi="Georgia" w:cs="Arial"/>
          <w:spacing w:val="1"/>
          <w:sz w:val="20"/>
          <w:szCs w:val="20"/>
          <w:lang w:val="fr-FR" w:eastAsia="en-GB"/>
        </w:rPr>
        <w:t>réduction des émissions de carbone</w:t>
      </w:r>
      <w:r w:rsidRPr="00610590">
        <w:rPr>
          <w:rFonts w:ascii="Georgia" w:hAnsi="Georgia" w:cs="Arial"/>
          <w:sz w:val="20"/>
          <w:szCs w:val="20"/>
          <w:lang w:val="fr-FR" w:eastAsia="en-GB"/>
        </w:rPr>
        <w:t xml:space="preserve"> entre 2014 et 2020, pour atteindre 3,8 %. Leur taux </w:t>
      </w:r>
      <w:r w:rsidR="00610590">
        <w:rPr>
          <w:rFonts w:ascii="Georgia" w:hAnsi="Georgia" w:cs="Arial"/>
          <w:sz w:val="20"/>
          <w:szCs w:val="20"/>
          <w:lang w:val="fr-FR" w:eastAsia="en-GB"/>
        </w:rPr>
        <w:t xml:space="preserve">moyen </w:t>
      </w:r>
      <w:r w:rsidR="00610590" w:rsidRPr="00596252">
        <w:rPr>
          <w:rFonts w:ascii="Georgia" w:hAnsi="Georgia" w:cs="Arial"/>
          <w:spacing w:val="1"/>
          <w:sz w:val="20"/>
          <w:szCs w:val="20"/>
          <w:lang w:val="fr-FR" w:eastAsia="en-GB"/>
        </w:rPr>
        <w:t xml:space="preserve">de </w:t>
      </w:r>
      <w:r w:rsidR="00610590">
        <w:rPr>
          <w:rFonts w:ascii="Georgia" w:hAnsi="Georgia" w:cs="Arial"/>
          <w:spacing w:val="1"/>
          <w:sz w:val="20"/>
          <w:szCs w:val="20"/>
          <w:lang w:val="fr-FR" w:eastAsia="en-GB"/>
        </w:rPr>
        <w:t xml:space="preserve">réduction </w:t>
      </w:r>
      <w:r w:rsidRPr="00610590">
        <w:rPr>
          <w:rFonts w:ascii="Georgia" w:hAnsi="Georgia" w:cs="Arial"/>
          <w:sz w:val="20"/>
          <w:szCs w:val="20"/>
          <w:lang w:val="fr-FR" w:eastAsia="en-GB"/>
        </w:rPr>
        <w:t>s'est élevé à 2,3 % entre 2010 et 2013. Les émissions absolues de carbone (c'est-à-dire toutes les émissions et pas uniquement celles qui sont liées à l'énergie) doivent diminuer de 44 % d'ici 2030 et de 75 % d'ici 2050 par rapport aux niveaux de 2010.</w:t>
      </w:r>
    </w:p>
    <w:p w:rsidR="00025E83" w:rsidRPr="00610590" w:rsidRDefault="00025E83" w:rsidP="00610590">
      <w:pPr>
        <w:pStyle w:val="ListParagraph"/>
        <w:numPr>
          <w:ilvl w:val="0"/>
          <w:numId w:val="10"/>
        </w:numPr>
        <w:shd w:val="clear" w:color="auto" w:fill="FFFFFF"/>
        <w:spacing w:after="0"/>
        <w:rPr>
          <w:rFonts w:ascii="Georgia" w:hAnsi="Georgia" w:cs="Arial"/>
          <w:sz w:val="20"/>
          <w:szCs w:val="20"/>
          <w:lang w:val="fr-FR" w:eastAsia="en-GB"/>
        </w:rPr>
      </w:pPr>
      <w:r w:rsidRPr="00610590">
        <w:rPr>
          <w:rFonts w:ascii="Georgia" w:hAnsi="Georgia" w:cs="Arial"/>
          <w:sz w:val="20"/>
          <w:szCs w:val="20"/>
          <w:lang w:val="fr-FR" w:eastAsia="en-GB"/>
        </w:rPr>
        <w:t xml:space="preserve">Les pays de l'E7 devront réduire de 8,5 % l'intensité carbone chaque année à compter de 2020, puis de 5,3 % par an entre 2030 et 2050 pour réaliser l'objectif de 2°C. </w:t>
      </w:r>
    </w:p>
    <w:p w:rsidR="00025E83" w:rsidRDefault="00025E83" w:rsidP="00025E83">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 </w:t>
      </w:r>
      <w:r w:rsidRPr="00596252">
        <w:rPr>
          <w:rFonts w:ascii="Georgia" w:eastAsia="Times New Roman" w:hAnsi="Georgia" w:cs="Arial"/>
          <w:i/>
          <w:iCs/>
          <w:spacing w:val="1"/>
          <w:sz w:val="20"/>
          <w:szCs w:val="20"/>
          <w:lang w:val="fr-FR" w:eastAsia="en-GB"/>
        </w:rPr>
        <w:t>Au cours des douze derniers mois, nous avons observé une</w:t>
      </w:r>
      <w:r w:rsidR="00456BE4">
        <w:rPr>
          <w:rFonts w:ascii="Georgia" w:eastAsia="Times New Roman" w:hAnsi="Georgia" w:cs="Arial"/>
          <w:i/>
          <w:iCs/>
          <w:spacing w:val="1"/>
          <w:sz w:val="20"/>
          <w:szCs w:val="20"/>
          <w:lang w:val="fr-FR" w:eastAsia="en-GB"/>
        </w:rPr>
        <w:t xml:space="preserve"> légère évolution</w:t>
      </w:r>
      <w:r w:rsidRPr="00596252">
        <w:rPr>
          <w:rFonts w:ascii="Georgia" w:eastAsia="Times New Roman" w:hAnsi="Georgia" w:cs="Arial"/>
          <w:i/>
          <w:iCs/>
          <w:spacing w:val="1"/>
          <w:sz w:val="20"/>
          <w:szCs w:val="20"/>
          <w:lang w:val="fr-FR" w:eastAsia="en-GB"/>
        </w:rPr>
        <w:t xml:space="preserve"> des discours sur le</w:t>
      </w:r>
      <w:r w:rsidR="00456BE4">
        <w:rPr>
          <w:rFonts w:ascii="Georgia" w:eastAsia="Times New Roman" w:hAnsi="Georgia" w:cs="Arial"/>
          <w:i/>
          <w:iCs/>
          <w:spacing w:val="1"/>
          <w:sz w:val="20"/>
          <w:szCs w:val="20"/>
          <w:lang w:val="fr-FR" w:eastAsia="en-GB"/>
        </w:rPr>
        <w:t>s émissions de</w:t>
      </w:r>
      <w:r w:rsidRPr="00596252">
        <w:rPr>
          <w:rFonts w:ascii="Georgia" w:eastAsia="Times New Roman" w:hAnsi="Georgia" w:cs="Arial"/>
          <w:i/>
          <w:iCs/>
          <w:spacing w:val="1"/>
          <w:sz w:val="20"/>
          <w:szCs w:val="20"/>
          <w:lang w:val="fr-FR" w:eastAsia="en-GB"/>
        </w:rPr>
        <w:t xml:space="preserve"> carbone. Les coûts de l'inaction sur le plan climatique – des inondations aux coûts de l'énergie en passant par les prix des matières premières et l'insécurité alimentaire – semblent augmenter. Les chefs d'entreprise et les dirigeants politiques </w:t>
      </w:r>
      <w:r w:rsidR="00456BE4">
        <w:rPr>
          <w:rFonts w:ascii="Georgia" w:eastAsia="Times New Roman" w:hAnsi="Georgia" w:cs="Arial"/>
          <w:i/>
          <w:iCs/>
          <w:spacing w:val="1"/>
          <w:sz w:val="20"/>
          <w:szCs w:val="20"/>
          <w:lang w:val="fr-FR" w:eastAsia="en-GB"/>
        </w:rPr>
        <w:t>doivent prendre</w:t>
      </w:r>
      <w:r w:rsidRPr="00596252">
        <w:rPr>
          <w:rFonts w:ascii="Georgia" w:eastAsia="Times New Roman" w:hAnsi="Georgia" w:cs="Arial"/>
          <w:i/>
          <w:iCs/>
          <w:spacing w:val="1"/>
          <w:sz w:val="20"/>
          <w:szCs w:val="20"/>
          <w:lang w:val="fr-FR" w:eastAsia="en-GB"/>
        </w:rPr>
        <w:t xml:space="preserve"> conscience qu'il </w:t>
      </w:r>
      <w:r w:rsidR="00456BE4">
        <w:rPr>
          <w:rFonts w:ascii="Georgia" w:eastAsia="Times New Roman" w:hAnsi="Georgia" w:cs="Arial"/>
          <w:i/>
          <w:iCs/>
          <w:spacing w:val="1"/>
          <w:sz w:val="20"/>
          <w:szCs w:val="20"/>
          <w:lang w:val="fr-FR" w:eastAsia="en-GB"/>
        </w:rPr>
        <w:t xml:space="preserve">faut dès maintenant </w:t>
      </w:r>
      <w:r w:rsidRPr="00596252">
        <w:rPr>
          <w:rFonts w:ascii="Georgia" w:eastAsia="Times New Roman" w:hAnsi="Georgia" w:cs="Arial"/>
          <w:i/>
          <w:iCs/>
          <w:spacing w:val="1"/>
          <w:sz w:val="20"/>
          <w:szCs w:val="20"/>
          <w:lang w:val="fr-FR" w:eastAsia="en-GB"/>
        </w:rPr>
        <w:t>prendre des mesures décisives pour éviter les risques extrêmes liés aux changements climatiques</w:t>
      </w:r>
      <w:r w:rsidR="00456BE4">
        <w:rPr>
          <w:rFonts w:ascii="Georgia" w:eastAsia="Times New Roman" w:hAnsi="Georgia" w:cs="Arial"/>
          <w:i/>
          <w:iCs/>
          <w:spacing w:val="1"/>
          <w:sz w:val="20"/>
          <w:szCs w:val="20"/>
          <w:lang w:val="fr-FR" w:eastAsia="en-GB"/>
        </w:rPr>
        <w:t>. C’est</w:t>
      </w:r>
      <w:r w:rsidRPr="00596252">
        <w:rPr>
          <w:rFonts w:ascii="Georgia" w:eastAsia="Times New Roman" w:hAnsi="Georgia" w:cs="Arial"/>
          <w:i/>
          <w:iCs/>
          <w:spacing w:val="1"/>
          <w:sz w:val="20"/>
          <w:szCs w:val="20"/>
          <w:lang w:val="fr-FR" w:eastAsia="en-GB"/>
        </w:rPr>
        <w:t xml:space="preserve"> un préalable indispensable pour une croissance économique durable</w:t>
      </w:r>
      <w:r w:rsidR="00456BE4">
        <w:rPr>
          <w:rFonts w:ascii="Georgia" w:eastAsia="Times New Roman" w:hAnsi="Georgia" w:cs="Arial"/>
          <w:i/>
          <w:iCs/>
          <w:spacing w:val="1"/>
          <w:sz w:val="20"/>
          <w:szCs w:val="20"/>
          <w:lang w:val="fr-FR" w:eastAsia="en-GB"/>
        </w:rPr>
        <w:t xml:space="preserve">, </w:t>
      </w:r>
      <w:r w:rsidRPr="00596252">
        <w:rPr>
          <w:rFonts w:ascii="Georgia" w:eastAsia="Times New Roman" w:hAnsi="Georgia" w:cs="Arial"/>
          <w:spacing w:val="1"/>
          <w:sz w:val="20"/>
          <w:szCs w:val="20"/>
          <w:lang w:val="fr-FR" w:eastAsia="en-GB"/>
        </w:rPr>
        <w:t>»</w:t>
      </w:r>
      <w:r w:rsidR="00456BE4">
        <w:rPr>
          <w:rFonts w:ascii="Georgia" w:eastAsia="Times New Roman" w:hAnsi="Georgia" w:cs="Arial"/>
          <w:spacing w:val="1"/>
          <w:sz w:val="20"/>
          <w:szCs w:val="20"/>
          <w:lang w:val="fr-FR" w:eastAsia="en-GB"/>
        </w:rPr>
        <w:t xml:space="preserve"> conclut Laurent </w:t>
      </w:r>
      <w:proofErr w:type="spellStart"/>
      <w:r w:rsidR="00456BE4">
        <w:rPr>
          <w:rFonts w:ascii="Georgia" w:eastAsia="Times New Roman" w:hAnsi="Georgia" w:cs="Arial"/>
          <w:spacing w:val="1"/>
          <w:sz w:val="20"/>
          <w:szCs w:val="20"/>
          <w:lang w:val="fr-FR" w:eastAsia="en-GB"/>
        </w:rPr>
        <w:t>Rouach</w:t>
      </w:r>
      <w:proofErr w:type="spellEnd"/>
      <w:r w:rsidR="00456BE4">
        <w:rPr>
          <w:rFonts w:ascii="Georgia" w:eastAsia="Times New Roman" w:hAnsi="Georgia" w:cs="Arial"/>
          <w:spacing w:val="1"/>
          <w:sz w:val="20"/>
          <w:szCs w:val="20"/>
          <w:lang w:val="fr-FR" w:eastAsia="en-GB"/>
        </w:rPr>
        <w:t>.</w:t>
      </w:r>
    </w:p>
    <w:p w:rsidR="00456BE4" w:rsidRDefault="00456BE4" w:rsidP="00025E83">
      <w:pPr>
        <w:shd w:val="clear" w:color="auto" w:fill="FFFFFF"/>
        <w:spacing w:before="204" w:after="204"/>
        <w:rPr>
          <w:rFonts w:ascii="Georgia" w:hAnsi="Georgia" w:cs="Arial"/>
          <w:spacing w:val="1"/>
          <w:sz w:val="20"/>
          <w:szCs w:val="20"/>
          <w:shd w:val="clear" w:color="auto" w:fill="FFFFFF"/>
          <w:lang w:val="fr-CH"/>
        </w:rPr>
      </w:pPr>
      <w:r w:rsidRPr="00456BE4">
        <w:rPr>
          <w:rFonts w:ascii="Georgia" w:hAnsi="Georgia" w:cs="Arial"/>
          <w:spacing w:val="1"/>
          <w:sz w:val="20"/>
          <w:szCs w:val="20"/>
          <w:shd w:val="clear" w:color="auto" w:fill="FFFFFF"/>
          <w:lang w:val="fr-CH"/>
        </w:rPr>
        <w:t>La brochure</w:t>
      </w:r>
      <w:r w:rsidRPr="00456BE4">
        <w:rPr>
          <w:rStyle w:val="apple-converted-space"/>
          <w:rFonts w:ascii="Georgia" w:hAnsi="Georgia" w:cs="Arial"/>
          <w:spacing w:val="1"/>
          <w:sz w:val="20"/>
          <w:szCs w:val="20"/>
          <w:shd w:val="clear" w:color="auto" w:fill="FFFFFF"/>
          <w:lang w:val="fr-CH"/>
        </w:rPr>
        <w:t> </w:t>
      </w:r>
      <w:proofErr w:type="spellStart"/>
      <w:r w:rsidRPr="00456BE4">
        <w:rPr>
          <w:rStyle w:val="Emphasis"/>
          <w:rFonts w:ascii="Georgia" w:hAnsi="Georgia" w:cs="Arial"/>
          <w:spacing w:val="1"/>
          <w:sz w:val="20"/>
          <w:szCs w:val="20"/>
          <w:shd w:val="clear" w:color="auto" w:fill="FFFFFF"/>
          <w:lang w:val="fr-CH"/>
        </w:rPr>
        <w:t>PwC</w:t>
      </w:r>
      <w:proofErr w:type="spellEnd"/>
      <w:r w:rsidRPr="00456BE4">
        <w:rPr>
          <w:rStyle w:val="Emphasis"/>
          <w:rFonts w:ascii="Georgia" w:hAnsi="Georgia" w:cs="Arial"/>
          <w:spacing w:val="1"/>
          <w:sz w:val="20"/>
          <w:szCs w:val="20"/>
          <w:shd w:val="clear" w:color="auto" w:fill="FFFFFF"/>
          <w:lang w:val="fr-CH"/>
        </w:rPr>
        <w:t xml:space="preserve"> </w:t>
      </w:r>
      <w:proofErr w:type="spellStart"/>
      <w:r w:rsidRPr="00456BE4">
        <w:rPr>
          <w:rStyle w:val="Emphasis"/>
          <w:rFonts w:ascii="Georgia" w:hAnsi="Georgia" w:cs="Arial"/>
          <w:spacing w:val="1"/>
          <w:sz w:val="20"/>
          <w:szCs w:val="20"/>
          <w:shd w:val="clear" w:color="auto" w:fill="FFFFFF"/>
          <w:lang w:val="fr-CH"/>
        </w:rPr>
        <w:t>Low</w:t>
      </w:r>
      <w:proofErr w:type="spellEnd"/>
      <w:r w:rsidRPr="00456BE4">
        <w:rPr>
          <w:rStyle w:val="Emphasis"/>
          <w:rFonts w:ascii="Georgia" w:hAnsi="Georgia" w:cs="Arial"/>
          <w:spacing w:val="1"/>
          <w:sz w:val="20"/>
          <w:szCs w:val="20"/>
          <w:shd w:val="clear" w:color="auto" w:fill="FFFFFF"/>
          <w:lang w:val="fr-CH"/>
        </w:rPr>
        <w:t xml:space="preserve"> </w:t>
      </w:r>
      <w:proofErr w:type="spellStart"/>
      <w:r w:rsidRPr="00456BE4">
        <w:rPr>
          <w:rStyle w:val="Emphasis"/>
          <w:rFonts w:ascii="Georgia" w:hAnsi="Georgia" w:cs="Arial"/>
          <w:spacing w:val="1"/>
          <w:sz w:val="20"/>
          <w:szCs w:val="20"/>
          <w:shd w:val="clear" w:color="auto" w:fill="FFFFFF"/>
          <w:lang w:val="fr-CH"/>
        </w:rPr>
        <w:t>Carbon</w:t>
      </w:r>
      <w:proofErr w:type="spellEnd"/>
      <w:r w:rsidRPr="00456BE4">
        <w:rPr>
          <w:rStyle w:val="Emphasis"/>
          <w:rFonts w:ascii="Georgia" w:hAnsi="Georgia" w:cs="Arial"/>
          <w:spacing w:val="1"/>
          <w:sz w:val="20"/>
          <w:szCs w:val="20"/>
          <w:shd w:val="clear" w:color="auto" w:fill="FFFFFF"/>
          <w:lang w:val="fr-CH"/>
        </w:rPr>
        <w:t xml:space="preserve"> </w:t>
      </w:r>
      <w:proofErr w:type="spellStart"/>
      <w:r w:rsidRPr="00456BE4">
        <w:rPr>
          <w:rStyle w:val="Emphasis"/>
          <w:rFonts w:ascii="Georgia" w:hAnsi="Georgia" w:cs="Arial"/>
          <w:spacing w:val="1"/>
          <w:sz w:val="20"/>
          <w:szCs w:val="20"/>
          <w:shd w:val="clear" w:color="auto" w:fill="FFFFFF"/>
          <w:lang w:val="fr-CH"/>
        </w:rPr>
        <w:t>Economy</w:t>
      </w:r>
      <w:proofErr w:type="spellEnd"/>
      <w:r w:rsidRPr="00456BE4">
        <w:rPr>
          <w:rStyle w:val="Emphasis"/>
          <w:rFonts w:ascii="Georgia" w:hAnsi="Georgia" w:cs="Arial"/>
          <w:spacing w:val="1"/>
          <w:sz w:val="20"/>
          <w:szCs w:val="20"/>
          <w:shd w:val="clear" w:color="auto" w:fill="FFFFFF"/>
          <w:lang w:val="fr-CH"/>
        </w:rPr>
        <w:t xml:space="preserve"> Index 201</w:t>
      </w:r>
      <w:r>
        <w:rPr>
          <w:rStyle w:val="Emphasis"/>
          <w:rFonts w:ascii="Georgia" w:hAnsi="Georgia" w:cs="Arial"/>
          <w:spacing w:val="1"/>
          <w:sz w:val="20"/>
          <w:szCs w:val="20"/>
          <w:shd w:val="clear" w:color="auto" w:fill="FFFFFF"/>
          <w:lang w:val="fr-CH"/>
        </w:rPr>
        <w:t xml:space="preserve">4 </w:t>
      </w:r>
      <w:r w:rsidRPr="00456BE4">
        <w:rPr>
          <w:rFonts w:ascii="Georgia" w:hAnsi="Georgia" w:cs="Arial"/>
          <w:spacing w:val="1"/>
          <w:sz w:val="20"/>
          <w:szCs w:val="20"/>
          <w:shd w:val="clear" w:color="auto" w:fill="FFFFFF"/>
          <w:lang w:val="fr-CH"/>
        </w:rPr>
        <w:t xml:space="preserve">est disponible sur </w:t>
      </w:r>
      <w:hyperlink r:id="rId13" w:history="1">
        <w:r w:rsidR="00F763AD" w:rsidRPr="00917AA4">
          <w:rPr>
            <w:rStyle w:val="Hyperlink"/>
            <w:rFonts w:ascii="Georgia" w:hAnsi="Georgia" w:cs="Arial"/>
            <w:spacing w:val="1"/>
            <w:sz w:val="20"/>
            <w:szCs w:val="20"/>
            <w:shd w:val="clear" w:color="auto" w:fill="FFFFFF"/>
            <w:lang w:val="fr-CH"/>
          </w:rPr>
          <w:t>www.pwc.lu</w:t>
        </w:r>
      </w:hyperlink>
    </w:p>
    <w:p w:rsidR="00025E83" w:rsidRPr="00596252" w:rsidRDefault="00025E83" w:rsidP="00025E83">
      <w:pPr>
        <w:shd w:val="clear" w:color="auto" w:fill="FFFFFF"/>
        <w:spacing w:before="120" w:after="120"/>
        <w:outlineLvl w:val="3"/>
        <w:rPr>
          <w:rFonts w:ascii="Georgia" w:eastAsia="Times New Roman" w:hAnsi="Georgia" w:cs="Arial"/>
          <w:b/>
          <w:bCs/>
          <w:sz w:val="20"/>
          <w:szCs w:val="20"/>
          <w:lang w:val="fr-FR" w:eastAsia="en-GB"/>
        </w:rPr>
      </w:pPr>
      <w:proofErr w:type="gramStart"/>
      <w:r w:rsidRPr="00596252">
        <w:rPr>
          <w:rFonts w:ascii="Georgia" w:eastAsia="Times New Roman" w:hAnsi="Georgia" w:cs="Arial"/>
          <w:b/>
          <w:bCs/>
          <w:sz w:val="20"/>
          <w:szCs w:val="20"/>
          <w:lang w:val="fr-FR" w:eastAsia="en-GB"/>
        </w:rPr>
        <w:t>Remarques</w:t>
      </w:r>
      <w:proofErr w:type="gramEnd"/>
      <w:r w:rsidRPr="00596252">
        <w:rPr>
          <w:rFonts w:ascii="Georgia" w:eastAsia="Times New Roman" w:hAnsi="Georgia" w:cs="Arial"/>
          <w:b/>
          <w:bCs/>
          <w:sz w:val="20"/>
          <w:szCs w:val="20"/>
          <w:lang w:val="fr-FR" w:eastAsia="en-GB"/>
        </w:rPr>
        <w:t xml:space="preserve"> :</w:t>
      </w:r>
    </w:p>
    <w:p w:rsidR="00025E83" w:rsidRPr="00596252" w:rsidRDefault="00025E83" w:rsidP="00025E83">
      <w:pPr>
        <w:numPr>
          <w:ilvl w:val="0"/>
          <w:numId w:val="8"/>
        </w:numPr>
        <w:shd w:val="clear" w:color="auto" w:fill="FFFFFF"/>
        <w:spacing w:before="100" w:beforeAutospacing="1" w:after="100" w:afterAutospacing="1"/>
        <w:rPr>
          <w:rFonts w:ascii="Georgia" w:eastAsia="Times New Roman" w:hAnsi="Georgia" w:cs="Arial"/>
          <w:sz w:val="20"/>
          <w:szCs w:val="20"/>
          <w:lang w:val="fr-FR" w:eastAsia="en-GB"/>
        </w:rPr>
      </w:pPr>
      <w:r w:rsidRPr="00596252">
        <w:rPr>
          <w:rFonts w:ascii="Georgia" w:eastAsia="Times New Roman" w:hAnsi="Georgia" w:cs="Arial"/>
          <w:sz w:val="20"/>
          <w:szCs w:val="20"/>
          <w:lang w:val="fr-FR" w:eastAsia="en-GB"/>
        </w:rPr>
        <w:t xml:space="preserve">Voici quelques exemples des résultats de l'étude « </w:t>
      </w:r>
      <w:proofErr w:type="spellStart"/>
      <w:r w:rsidRPr="00596252">
        <w:rPr>
          <w:rFonts w:ascii="Georgia" w:eastAsia="Times New Roman" w:hAnsi="Georgia" w:cs="Arial"/>
          <w:sz w:val="20"/>
          <w:szCs w:val="20"/>
          <w:lang w:val="fr-FR" w:eastAsia="en-GB"/>
        </w:rPr>
        <w:t>Low</w:t>
      </w:r>
      <w:proofErr w:type="spellEnd"/>
      <w:r w:rsidRPr="00596252">
        <w:rPr>
          <w:rFonts w:ascii="Georgia" w:eastAsia="Times New Roman" w:hAnsi="Georgia" w:cs="Arial"/>
          <w:sz w:val="20"/>
          <w:szCs w:val="20"/>
          <w:lang w:val="fr-FR" w:eastAsia="en-GB"/>
        </w:rPr>
        <w:t xml:space="preserve"> </w:t>
      </w:r>
      <w:proofErr w:type="spellStart"/>
      <w:r w:rsidRPr="00596252">
        <w:rPr>
          <w:rFonts w:ascii="Georgia" w:eastAsia="Times New Roman" w:hAnsi="Georgia" w:cs="Arial"/>
          <w:sz w:val="20"/>
          <w:szCs w:val="20"/>
          <w:lang w:val="fr-FR" w:eastAsia="en-GB"/>
        </w:rPr>
        <w:t>Carbon</w:t>
      </w:r>
      <w:proofErr w:type="spellEnd"/>
      <w:r w:rsidRPr="00596252">
        <w:rPr>
          <w:rFonts w:ascii="Georgia" w:eastAsia="Times New Roman" w:hAnsi="Georgia" w:cs="Arial"/>
          <w:sz w:val="20"/>
          <w:szCs w:val="20"/>
          <w:lang w:val="fr-FR" w:eastAsia="en-GB"/>
        </w:rPr>
        <w:t xml:space="preserve"> </w:t>
      </w:r>
      <w:proofErr w:type="spellStart"/>
      <w:r w:rsidRPr="00596252">
        <w:rPr>
          <w:rFonts w:ascii="Georgia" w:eastAsia="Times New Roman" w:hAnsi="Georgia" w:cs="Arial"/>
          <w:sz w:val="20"/>
          <w:szCs w:val="20"/>
          <w:lang w:val="fr-FR" w:eastAsia="en-GB"/>
        </w:rPr>
        <w:t>Economy</w:t>
      </w:r>
      <w:proofErr w:type="spellEnd"/>
      <w:r w:rsidRPr="00596252">
        <w:rPr>
          <w:rFonts w:ascii="Georgia" w:eastAsia="Times New Roman" w:hAnsi="Georgia" w:cs="Arial"/>
          <w:sz w:val="20"/>
          <w:szCs w:val="20"/>
          <w:lang w:val="fr-FR" w:eastAsia="en-GB"/>
        </w:rPr>
        <w:t xml:space="preserve"> Index » pour les pays du G20 : </w:t>
      </w:r>
    </w:p>
    <w:p w:rsidR="00025E83" w:rsidRPr="00456BE4" w:rsidRDefault="00025E83" w:rsidP="00456BE4">
      <w:pPr>
        <w:pStyle w:val="ListParagraph"/>
        <w:numPr>
          <w:ilvl w:val="0"/>
          <w:numId w:val="13"/>
        </w:numPr>
        <w:shd w:val="clear" w:color="auto" w:fill="FFFFFF"/>
        <w:spacing w:after="0"/>
        <w:rPr>
          <w:rFonts w:ascii="Georgia" w:hAnsi="Georgia" w:cs="Arial"/>
          <w:sz w:val="20"/>
          <w:szCs w:val="20"/>
          <w:lang w:val="fr-FR" w:eastAsia="en-GB"/>
        </w:rPr>
      </w:pPr>
      <w:r w:rsidRPr="00456BE4">
        <w:rPr>
          <w:rFonts w:ascii="Georgia" w:hAnsi="Georgia" w:cs="Arial"/>
          <w:sz w:val="20"/>
          <w:szCs w:val="20"/>
          <w:lang w:val="fr-FR" w:eastAsia="en-GB"/>
        </w:rPr>
        <w:t>L'</w:t>
      </w:r>
      <w:r w:rsidRPr="00456BE4">
        <w:rPr>
          <w:rFonts w:ascii="Georgia" w:hAnsi="Georgia" w:cs="Arial"/>
          <w:b/>
          <w:bCs/>
          <w:sz w:val="20"/>
          <w:szCs w:val="20"/>
          <w:lang w:val="fr-FR" w:eastAsia="en-GB"/>
        </w:rPr>
        <w:t>Australie</w:t>
      </w:r>
      <w:r w:rsidRPr="00456BE4">
        <w:rPr>
          <w:rFonts w:ascii="Georgia" w:hAnsi="Georgia" w:cs="Arial"/>
          <w:sz w:val="20"/>
          <w:szCs w:val="20"/>
          <w:lang w:val="fr-FR" w:eastAsia="en-GB"/>
        </w:rPr>
        <w:t xml:space="preserve"> affiche un taux de </w:t>
      </w:r>
      <w:r w:rsidR="00456BE4">
        <w:rPr>
          <w:rFonts w:ascii="Georgia" w:hAnsi="Georgia" w:cs="Arial"/>
          <w:sz w:val="20"/>
          <w:szCs w:val="20"/>
          <w:lang w:val="fr-FR" w:eastAsia="en-GB"/>
        </w:rPr>
        <w:t>r</w:t>
      </w:r>
      <w:r w:rsidR="00456BE4">
        <w:rPr>
          <w:rFonts w:ascii="Georgia" w:hAnsi="Georgia" w:cs="Arial"/>
          <w:spacing w:val="1"/>
          <w:sz w:val="20"/>
          <w:szCs w:val="20"/>
          <w:lang w:val="fr-FR" w:eastAsia="en-GB"/>
        </w:rPr>
        <w:t>éduction des émissions de carbone</w:t>
      </w:r>
      <w:r w:rsidRPr="00456BE4">
        <w:rPr>
          <w:rFonts w:ascii="Georgia" w:hAnsi="Georgia" w:cs="Arial"/>
          <w:sz w:val="20"/>
          <w:szCs w:val="20"/>
          <w:lang w:val="fr-FR" w:eastAsia="en-GB"/>
        </w:rPr>
        <w:t xml:space="preserve"> de 7,2 %, partiellement dû à une baisse de la demande d'énergie dans un contexte de croissance économique, ainsi qu'une hausse de 30 % de la production hydroélectrique.</w:t>
      </w:r>
    </w:p>
    <w:p w:rsidR="00025E83" w:rsidRPr="00456BE4" w:rsidRDefault="00025E83" w:rsidP="00456BE4">
      <w:pPr>
        <w:pStyle w:val="ListParagraph"/>
        <w:numPr>
          <w:ilvl w:val="0"/>
          <w:numId w:val="13"/>
        </w:numPr>
        <w:shd w:val="clear" w:color="auto" w:fill="FFFFFF"/>
        <w:spacing w:after="0"/>
        <w:rPr>
          <w:rFonts w:ascii="Georgia" w:hAnsi="Georgia" w:cs="Arial"/>
          <w:sz w:val="20"/>
          <w:szCs w:val="20"/>
          <w:lang w:val="fr-FR" w:eastAsia="en-GB"/>
        </w:rPr>
      </w:pPr>
      <w:r w:rsidRPr="00456BE4">
        <w:rPr>
          <w:rFonts w:ascii="Georgia" w:hAnsi="Georgia" w:cs="Arial"/>
          <w:sz w:val="20"/>
          <w:szCs w:val="20"/>
          <w:lang w:val="fr-FR" w:eastAsia="en-GB"/>
        </w:rPr>
        <w:t xml:space="preserve">La </w:t>
      </w:r>
      <w:r w:rsidRPr="00456BE4">
        <w:rPr>
          <w:rFonts w:ascii="Georgia" w:hAnsi="Georgia" w:cs="Arial"/>
          <w:b/>
          <w:bCs/>
          <w:sz w:val="20"/>
          <w:szCs w:val="20"/>
          <w:lang w:val="fr-FR" w:eastAsia="en-GB"/>
        </w:rPr>
        <w:t xml:space="preserve">Chine </w:t>
      </w:r>
      <w:r w:rsidRPr="00456BE4">
        <w:rPr>
          <w:rFonts w:ascii="Georgia" w:hAnsi="Georgia" w:cs="Arial"/>
          <w:sz w:val="20"/>
          <w:szCs w:val="20"/>
          <w:lang w:val="fr-FR" w:eastAsia="en-GB"/>
        </w:rPr>
        <w:t xml:space="preserve">enregistre une des meilleures performances pour un pays en développement, avec un taux </w:t>
      </w:r>
      <w:r w:rsidR="00456BE4" w:rsidRPr="00596252">
        <w:rPr>
          <w:rFonts w:ascii="Georgia" w:hAnsi="Georgia" w:cs="Arial"/>
          <w:spacing w:val="1"/>
          <w:sz w:val="20"/>
          <w:szCs w:val="20"/>
          <w:lang w:val="fr-FR" w:eastAsia="en-GB"/>
        </w:rPr>
        <w:t xml:space="preserve">de </w:t>
      </w:r>
      <w:r w:rsidR="00456BE4">
        <w:rPr>
          <w:rFonts w:ascii="Georgia" w:hAnsi="Georgia" w:cs="Arial"/>
          <w:spacing w:val="1"/>
          <w:sz w:val="20"/>
          <w:szCs w:val="20"/>
          <w:lang w:val="fr-FR" w:eastAsia="en-GB"/>
        </w:rPr>
        <w:t xml:space="preserve">réduction des émissions de carbone </w:t>
      </w:r>
      <w:r w:rsidRPr="00456BE4">
        <w:rPr>
          <w:rFonts w:ascii="Georgia" w:hAnsi="Georgia" w:cs="Arial"/>
          <w:sz w:val="20"/>
          <w:szCs w:val="20"/>
          <w:lang w:val="fr-FR" w:eastAsia="en-GB"/>
        </w:rPr>
        <w:t>de 4 % en 2013. Le secteur des énergies renouvelables est florissant et joue un rôle important. Toutefois, les bons résultats de la Chine doivent être considérés au regard de son rôle de principal émetteur de CO2 et de son intensité carbone élevée (deux fois plus importante que celle des pays du G7).</w:t>
      </w:r>
    </w:p>
    <w:p w:rsidR="00025E83" w:rsidRPr="00456BE4" w:rsidRDefault="00025E83" w:rsidP="00456BE4">
      <w:pPr>
        <w:pStyle w:val="ListParagraph"/>
        <w:numPr>
          <w:ilvl w:val="0"/>
          <w:numId w:val="13"/>
        </w:numPr>
        <w:shd w:val="clear" w:color="auto" w:fill="FFFFFF"/>
        <w:spacing w:after="0"/>
        <w:rPr>
          <w:rFonts w:ascii="Georgia" w:hAnsi="Georgia" w:cs="Arial"/>
          <w:sz w:val="20"/>
          <w:szCs w:val="20"/>
          <w:lang w:val="fr-FR" w:eastAsia="en-GB"/>
        </w:rPr>
      </w:pPr>
      <w:r w:rsidRPr="00456BE4">
        <w:rPr>
          <w:rFonts w:ascii="Georgia" w:hAnsi="Georgia" w:cs="Arial"/>
          <w:sz w:val="20"/>
          <w:szCs w:val="20"/>
          <w:lang w:val="fr-FR" w:eastAsia="en-GB"/>
        </w:rPr>
        <w:t xml:space="preserve">Le </w:t>
      </w:r>
      <w:r w:rsidRPr="00456BE4">
        <w:rPr>
          <w:rFonts w:ascii="Georgia" w:hAnsi="Georgia" w:cs="Arial"/>
          <w:b/>
          <w:bCs/>
          <w:sz w:val="20"/>
          <w:szCs w:val="20"/>
          <w:lang w:val="fr-FR" w:eastAsia="en-GB"/>
        </w:rPr>
        <w:t>Royaume-Uni</w:t>
      </w:r>
      <w:r w:rsidRPr="00456BE4">
        <w:rPr>
          <w:rFonts w:ascii="Georgia" w:hAnsi="Georgia" w:cs="Arial"/>
          <w:sz w:val="20"/>
          <w:szCs w:val="20"/>
          <w:lang w:val="fr-FR" w:eastAsia="en-GB"/>
        </w:rPr>
        <w:t xml:space="preserve">, troisième en partant du bas du classement de 2012, est aujourd'hui le pays du </w:t>
      </w:r>
      <w:r w:rsidR="00456BE4">
        <w:rPr>
          <w:rFonts w:ascii="Georgia" w:hAnsi="Georgia" w:cs="Arial"/>
          <w:sz w:val="20"/>
          <w:szCs w:val="20"/>
          <w:lang w:val="fr-FR" w:eastAsia="en-GB"/>
        </w:rPr>
        <w:t>G20 qui a le plus progressé en matière</w:t>
      </w:r>
      <w:r w:rsidRPr="00456BE4">
        <w:rPr>
          <w:rFonts w:ascii="Georgia" w:hAnsi="Georgia" w:cs="Arial"/>
          <w:sz w:val="20"/>
          <w:szCs w:val="20"/>
          <w:lang w:val="fr-FR" w:eastAsia="en-GB"/>
        </w:rPr>
        <w:t xml:space="preserve"> d'intensité carbone ; le pays est d'ores et déjà l'une des économies mondiales affichant la meilleure efficacité énergétique. Les progrès sur le plan de l'efficacité énergétique, l'augmentation des énergies renouvelables sur le plan national et la fermeture de deux centrales à charbon importantes ont entraîné une nette baisse de l'intensité carbone en 2013, parallèlement à une croissance économique relativement forte.</w:t>
      </w:r>
    </w:p>
    <w:p w:rsidR="00025E83" w:rsidRPr="00456BE4" w:rsidRDefault="00025E83" w:rsidP="00456BE4">
      <w:pPr>
        <w:pStyle w:val="ListParagraph"/>
        <w:numPr>
          <w:ilvl w:val="0"/>
          <w:numId w:val="13"/>
        </w:numPr>
        <w:shd w:val="clear" w:color="auto" w:fill="FFFFFF"/>
        <w:spacing w:after="0"/>
        <w:rPr>
          <w:rFonts w:ascii="Georgia" w:hAnsi="Georgia" w:cs="Arial"/>
          <w:sz w:val="20"/>
          <w:szCs w:val="20"/>
          <w:lang w:val="fr-FR" w:eastAsia="en-GB"/>
        </w:rPr>
      </w:pPr>
      <w:r w:rsidRPr="00456BE4">
        <w:rPr>
          <w:rFonts w:ascii="Georgia" w:hAnsi="Georgia" w:cs="Arial"/>
          <w:sz w:val="20"/>
          <w:szCs w:val="20"/>
          <w:lang w:val="fr-FR" w:eastAsia="en-GB"/>
        </w:rPr>
        <w:t>Aux</w:t>
      </w:r>
      <w:r w:rsidRPr="00456BE4">
        <w:rPr>
          <w:rFonts w:ascii="Georgia" w:hAnsi="Georgia" w:cs="Arial"/>
          <w:b/>
          <w:bCs/>
          <w:sz w:val="20"/>
          <w:szCs w:val="20"/>
          <w:lang w:val="fr-FR" w:eastAsia="en-GB"/>
        </w:rPr>
        <w:t xml:space="preserve"> États-Unis</w:t>
      </w:r>
      <w:r w:rsidRPr="00456BE4">
        <w:rPr>
          <w:rFonts w:ascii="Georgia" w:hAnsi="Georgia" w:cs="Arial"/>
          <w:sz w:val="20"/>
          <w:szCs w:val="20"/>
          <w:lang w:val="fr-FR" w:eastAsia="en-GB"/>
        </w:rPr>
        <w:t>, le charbon a regagné des parts de marché par rapport à la production d'électricité à partir de gaz naturel depuis son point bas d'avril 2012, ce qui a entraîné une hausse des émissions depuis 2007. Le mythe selon lequel la révolution du gaz de schiste se traduira obligatoirement par une baisse des émissions semble ainsi réfuté.</w:t>
      </w:r>
    </w:p>
    <w:p w:rsidR="00025E83" w:rsidRPr="00456BE4" w:rsidRDefault="00025E83" w:rsidP="00456BE4">
      <w:pPr>
        <w:pStyle w:val="ListParagraph"/>
        <w:numPr>
          <w:ilvl w:val="0"/>
          <w:numId w:val="13"/>
        </w:numPr>
        <w:shd w:val="clear" w:color="auto" w:fill="FFFFFF"/>
        <w:spacing w:after="0"/>
        <w:rPr>
          <w:rFonts w:ascii="Georgia" w:hAnsi="Georgia" w:cs="Arial"/>
          <w:sz w:val="20"/>
          <w:szCs w:val="20"/>
          <w:lang w:val="fr-FR" w:eastAsia="en-GB"/>
        </w:rPr>
      </w:pPr>
      <w:r w:rsidRPr="00456BE4">
        <w:rPr>
          <w:rFonts w:ascii="Georgia" w:hAnsi="Georgia" w:cs="Arial"/>
          <w:sz w:val="20"/>
          <w:szCs w:val="20"/>
          <w:lang w:val="fr-FR" w:eastAsia="en-GB"/>
        </w:rPr>
        <w:t xml:space="preserve">En </w:t>
      </w:r>
      <w:r w:rsidRPr="00456BE4">
        <w:rPr>
          <w:rFonts w:ascii="Georgia" w:hAnsi="Georgia" w:cs="Arial"/>
          <w:b/>
          <w:bCs/>
          <w:sz w:val="20"/>
          <w:szCs w:val="20"/>
          <w:lang w:val="fr-FR" w:eastAsia="en-GB"/>
        </w:rPr>
        <w:t>Allemagne</w:t>
      </w:r>
      <w:r w:rsidRPr="00456BE4">
        <w:rPr>
          <w:rFonts w:ascii="Georgia" w:hAnsi="Georgia" w:cs="Arial"/>
          <w:sz w:val="20"/>
          <w:szCs w:val="20"/>
          <w:lang w:val="fr-FR" w:eastAsia="en-GB"/>
        </w:rPr>
        <w:t>, le passage du nucléaire aux énergies renouvelables – une transition de grande ampleur – a provoqué une augmentation à court terme de l'utilisation des énergies fossiles.</w:t>
      </w:r>
    </w:p>
    <w:p w:rsidR="00025E83" w:rsidRPr="00456BE4" w:rsidRDefault="00025E83" w:rsidP="00456BE4">
      <w:pPr>
        <w:pStyle w:val="ListParagraph"/>
        <w:numPr>
          <w:ilvl w:val="0"/>
          <w:numId w:val="13"/>
        </w:numPr>
        <w:shd w:val="clear" w:color="auto" w:fill="FFFFFF"/>
        <w:spacing w:after="0"/>
        <w:rPr>
          <w:rFonts w:ascii="Georgia" w:hAnsi="Georgia" w:cs="Arial"/>
          <w:sz w:val="20"/>
          <w:szCs w:val="20"/>
          <w:lang w:val="fr-FR" w:eastAsia="en-GB"/>
        </w:rPr>
      </w:pPr>
      <w:r w:rsidRPr="00456BE4">
        <w:rPr>
          <w:rFonts w:ascii="Georgia" w:hAnsi="Georgia" w:cs="Arial"/>
          <w:sz w:val="20"/>
          <w:szCs w:val="20"/>
          <w:lang w:val="fr-FR" w:eastAsia="en-GB"/>
        </w:rPr>
        <w:t xml:space="preserve">Au </w:t>
      </w:r>
      <w:r w:rsidRPr="00456BE4">
        <w:rPr>
          <w:rFonts w:ascii="Georgia" w:hAnsi="Georgia" w:cs="Arial"/>
          <w:b/>
          <w:bCs/>
          <w:sz w:val="20"/>
          <w:szCs w:val="20"/>
          <w:lang w:val="fr-FR" w:eastAsia="en-GB"/>
        </w:rPr>
        <w:t>Brésil</w:t>
      </w:r>
      <w:r w:rsidRPr="00456BE4">
        <w:rPr>
          <w:rFonts w:ascii="Georgia" w:hAnsi="Georgia" w:cs="Arial"/>
          <w:sz w:val="20"/>
          <w:szCs w:val="20"/>
          <w:lang w:val="fr-FR" w:eastAsia="en-GB"/>
        </w:rPr>
        <w:t>, près d'un tiers de l'énergie est hydroélectrique, mais en raison des épisodes de sécheresse répétés, le déficit en énergie a dû être comblé via des importations de gaz naturel liquéfié.</w:t>
      </w:r>
    </w:p>
    <w:p w:rsidR="00025E83" w:rsidRPr="00456BE4" w:rsidRDefault="00025E83" w:rsidP="00456BE4">
      <w:pPr>
        <w:pStyle w:val="ListParagraph"/>
        <w:numPr>
          <w:ilvl w:val="0"/>
          <w:numId w:val="13"/>
        </w:numPr>
        <w:shd w:val="clear" w:color="auto" w:fill="FFFFFF"/>
        <w:spacing w:after="0"/>
        <w:rPr>
          <w:rFonts w:ascii="Georgia" w:hAnsi="Georgia" w:cs="Arial"/>
          <w:sz w:val="20"/>
          <w:szCs w:val="20"/>
          <w:lang w:val="fr-FR" w:eastAsia="en-GB"/>
        </w:rPr>
      </w:pPr>
      <w:r w:rsidRPr="00456BE4">
        <w:rPr>
          <w:rFonts w:ascii="Georgia" w:hAnsi="Georgia" w:cs="Arial"/>
          <w:sz w:val="20"/>
          <w:szCs w:val="20"/>
          <w:lang w:val="fr-FR" w:eastAsia="en-GB"/>
        </w:rPr>
        <w:t xml:space="preserve">Cinq pays ont augmenté leur intensité carbone en 2013 : la </w:t>
      </w:r>
      <w:r w:rsidRPr="00456BE4">
        <w:rPr>
          <w:rFonts w:ascii="Georgia" w:hAnsi="Georgia" w:cs="Arial"/>
          <w:b/>
          <w:bCs/>
          <w:sz w:val="20"/>
          <w:szCs w:val="20"/>
          <w:lang w:val="fr-FR" w:eastAsia="en-GB"/>
        </w:rPr>
        <w:t>France, les États-Unis, l'Inde, l'Allemagne et le Brésil</w:t>
      </w:r>
      <w:r w:rsidRPr="00456BE4">
        <w:rPr>
          <w:rFonts w:ascii="Georgia" w:hAnsi="Georgia" w:cs="Arial"/>
          <w:sz w:val="20"/>
          <w:szCs w:val="20"/>
          <w:lang w:val="fr-FR" w:eastAsia="en-GB"/>
        </w:rPr>
        <w:t xml:space="preserve">. Les facteurs contribuant à cette tendance comptent </w:t>
      </w:r>
      <w:r w:rsidRPr="00456BE4">
        <w:rPr>
          <w:rFonts w:ascii="Georgia" w:hAnsi="Georgia" w:cs="Arial"/>
          <w:sz w:val="20"/>
          <w:szCs w:val="20"/>
          <w:lang w:val="fr-FR" w:eastAsia="en-GB"/>
        </w:rPr>
        <w:lastRenderedPageBreak/>
        <w:t>l'augmentation de la consommation de charbon afin de répondre à la demande d'énergie, le ralentissement du rythme d'évolution en faveur des énergies renouvelables comparativement aux autres pays, et les difficultés à court terme liées à la production d'énergie.</w:t>
      </w:r>
    </w:p>
    <w:p w:rsidR="00025E83" w:rsidRPr="00596252" w:rsidRDefault="00025E83" w:rsidP="00025E83">
      <w:pPr>
        <w:numPr>
          <w:ilvl w:val="0"/>
          <w:numId w:val="8"/>
        </w:numPr>
        <w:shd w:val="clear" w:color="auto" w:fill="FFFFFF"/>
        <w:spacing w:before="100" w:beforeAutospacing="1" w:after="100" w:afterAutospacing="1"/>
        <w:rPr>
          <w:rFonts w:ascii="Georgia" w:eastAsia="Times New Roman" w:hAnsi="Georgia" w:cs="Arial"/>
          <w:sz w:val="20"/>
          <w:szCs w:val="20"/>
          <w:lang w:val="fr-FR" w:eastAsia="en-GB"/>
        </w:rPr>
      </w:pPr>
      <w:r w:rsidRPr="00596252">
        <w:rPr>
          <w:rFonts w:ascii="Georgia" w:eastAsia="Times New Roman" w:hAnsi="Georgia" w:cs="Arial"/>
          <w:sz w:val="20"/>
          <w:szCs w:val="20"/>
          <w:lang w:val="fr-FR" w:eastAsia="en-GB"/>
        </w:rPr>
        <w:t>Dans le cadre du processus de négociations climatiques des Nations Unies, tous les pays doivent présenter leurs engagements, avec pour objectif collectif de diminuer les émissions mondiales de gaz à effet de serre, afin de limiter à 2°C le réchauffement climatique d'ici 2100.</w:t>
      </w:r>
    </w:p>
    <w:p w:rsidR="00025E83" w:rsidRPr="00596252" w:rsidRDefault="00025E83" w:rsidP="00025E83">
      <w:pPr>
        <w:numPr>
          <w:ilvl w:val="0"/>
          <w:numId w:val="8"/>
        </w:numPr>
        <w:shd w:val="clear" w:color="auto" w:fill="FFFFFF"/>
        <w:spacing w:before="100" w:beforeAutospacing="1" w:after="100" w:afterAutospacing="1"/>
        <w:rPr>
          <w:rFonts w:ascii="Georgia" w:eastAsia="Times New Roman" w:hAnsi="Georgia" w:cs="Arial"/>
          <w:sz w:val="20"/>
          <w:szCs w:val="20"/>
          <w:lang w:val="fr-FR" w:eastAsia="en-GB"/>
        </w:rPr>
      </w:pPr>
      <w:r w:rsidRPr="00596252">
        <w:rPr>
          <w:rFonts w:ascii="Georgia" w:eastAsia="Times New Roman" w:hAnsi="Georgia" w:cs="Arial"/>
          <w:sz w:val="20"/>
          <w:szCs w:val="20"/>
          <w:lang w:val="fr-FR" w:eastAsia="en-GB"/>
        </w:rPr>
        <w:t>L'E7 compte la Chine, l'Inde, le Brésil, le Mexique, la Russie, l'Indonésie et la Turquie.</w:t>
      </w:r>
    </w:p>
    <w:p w:rsidR="00025E83" w:rsidRPr="00596252" w:rsidRDefault="00025E83" w:rsidP="00025E83">
      <w:pPr>
        <w:numPr>
          <w:ilvl w:val="0"/>
          <w:numId w:val="8"/>
        </w:numPr>
        <w:shd w:val="clear" w:color="auto" w:fill="FFFFFF"/>
        <w:spacing w:before="100" w:beforeAutospacing="1" w:after="100" w:afterAutospacing="1"/>
        <w:rPr>
          <w:rFonts w:ascii="Georgia" w:eastAsia="Times New Roman" w:hAnsi="Georgia" w:cs="Arial"/>
          <w:sz w:val="20"/>
          <w:szCs w:val="20"/>
          <w:lang w:val="fr-FR" w:eastAsia="en-GB"/>
        </w:rPr>
      </w:pPr>
      <w:r w:rsidRPr="00596252">
        <w:rPr>
          <w:rFonts w:ascii="Georgia" w:eastAsia="Times New Roman" w:hAnsi="Georgia" w:cs="Arial"/>
          <w:sz w:val="20"/>
          <w:szCs w:val="20"/>
          <w:lang w:val="fr-FR" w:eastAsia="en-GB"/>
        </w:rPr>
        <w:t>Selon le GIEC, les émissions de dioxyde de carbone (CO2) ont atteint leurs plus hauts niveaux en quarante ans. Le GIEC a averti que notre trajectoire actuelle conduira à un réchauffement compris, selon les estimations, entre 3,7°C et 4,8°C au cours du 21e siècle. Ce réchauffement devrait avoir de graves répercussions sur les individus et les écosystèmes : stress hydrique, menaces sur la sécurité alimentaire, inondations côtières, phénomènes météorologiques extrêmes, transformation des écosystèmes, extinction d'espèces terrestres et marines, etc. Si le niveau de réchauffement continue d'augmenter, bon nombre de ces conséquences risquent d'être systémiques, mondiales et irréversibles.</w:t>
      </w:r>
    </w:p>
    <w:p w:rsidR="00025E83" w:rsidRPr="00596252" w:rsidRDefault="00025E83" w:rsidP="00025E83">
      <w:pPr>
        <w:shd w:val="clear" w:color="auto" w:fill="FFFFFF"/>
        <w:spacing w:before="120" w:after="120"/>
        <w:outlineLvl w:val="2"/>
        <w:rPr>
          <w:rFonts w:ascii="Georgia" w:eastAsia="Times New Roman" w:hAnsi="Georgia" w:cs="Arial"/>
          <w:b/>
          <w:bCs/>
          <w:i/>
          <w:iCs/>
          <w:spacing w:val="1"/>
          <w:sz w:val="20"/>
          <w:szCs w:val="20"/>
          <w:lang w:val="fr-FR" w:eastAsia="en-GB"/>
        </w:rPr>
      </w:pPr>
      <w:r w:rsidRPr="00596252">
        <w:rPr>
          <w:rFonts w:ascii="Georgia" w:eastAsia="Times New Roman" w:hAnsi="Georgia" w:cs="Arial"/>
          <w:b/>
          <w:bCs/>
          <w:i/>
          <w:iCs/>
          <w:spacing w:val="1"/>
          <w:sz w:val="20"/>
          <w:szCs w:val="20"/>
          <w:lang w:val="fr-FR" w:eastAsia="en-GB"/>
        </w:rPr>
        <w:t xml:space="preserve">Méthodologie de l'étude « </w:t>
      </w:r>
      <w:proofErr w:type="spellStart"/>
      <w:r w:rsidRPr="00596252">
        <w:rPr>
          <w:rFonts w:ascii="Georgia" w:eastAsia="Times New Roman" w:hAnsi="Georgia" w:cs="Arial"/>
          <w:b/>
          <w:bCs/>
          <w:i/>
          <w:iCs/>
          <w:spacing w:val="1"/>
          <w:sz w:val="20"/>
          <w:szCs w:val="20"/>
          <w:lang w:val="fr-FR" w:eastAsia="en-GB"/>
        </w:rPr>
        <w:t>Low</w:t>
      </w:r>
      <w:proofErr w:type="spellEnd"/>
      <w:r w:rsidRPr="00596252">
        <w:rPr>
          <w:rFonts w:ascii="Georgia" w:eastAsia="Times New Roman" w:hAnsi="Georgia" w:cs="Arial"/>
          <w:b/>
          <w:bCs/>
          <w:i/>
          <w:iCs/>
          <w:spacing w:val="1"/>
          <w:sz w:val="20"/>
          <w:szCs w:val="20"/>
          <w:lang w:val="fr-FR" w:eastAsia="en-GB"/>
        </w:rPr>
        <w:t xml:space="preserve"> </w:t>
      </w:r>
      <w:proofErr w:type="spellStart"/>
      <w:r w:rsidRPr="00596252">
        <w:rPr>
          <w:rFonts w:ascii="Georgia" w:eastAsia="Times New Roman" w:hAnsi="Georgia" w:cs="Arial"/>
          <w:b/>
          <w:bCs/>
          <w:i/>
          <w:iCs/>
          <w:spacing w:val="1"/>
          <w:sz w:val="20"/>
          <w:szCs w:val="20"/>
          <w:lang w:val="fr-FR" w:eastAsia="en-GB"/>
        </w:rPr>
        <w:t>Carbon</w:t>
      </w:r>
      <w:proofErr w:type="spellEnd"/>
      <w:r w:rsidRPr="00596252">
        <w:rPr>
          <w:rFonts w:ascii="Georgia" w:eastAsia="Times New Roman" w:hAnsi="Georgia" w:cs="Arial"/>
          <w:b/>
          <w:bCs/>
          <w:i/>
          <w:iCs/>
          <w:spacing w:val="1"/>
          <w:sz w:val="20"/>
          <w:szCs w:val="20"/>
          <w:lang w:val="fr-FR" w:eastAsia="en-GB"/>
        </w:rPr>
        <w:t xml:space="preserve"> </w:t>
      </w:r>
      <w:proofErr w:type="spellStart"/>
      <w:r w:rsidRPr="00596252">
        <w:rPr>
          <w:rFonts w:ascii="Georgia" w:eastAsia="Times New Roman" w:hAnsi="Georgia" w:cs="Arial"/>
          <w:b/>
          <w:bCs/>
          <w:i/>
          <w:iCs/>
          <w:spacing w:val="1"/>
          <w:sz w:val="20"/>
          <w:szCs w:val="20"/>
          <w:lang w:val="fr-FR" w:eastAsia="en-GB"/>
        </w:rPr>
        <w:t>Economy</w:t>
      </w:r>
      <w:proofErr w:type="spellEnd"/>
      <w:r w:rsidRPr="00596252">
        <w:rPr>
          <w:rFonts w:ascii="Georgia" w:eastAsia="Times New Roman" w:hAnsi="Georgia" w:cs="Arial"/>
          <w:b/>
          <w:bCs/>
          <w:i/>
          <w:iCs/>
          <w:spacing w:val="1"/>
          <w:sz w:val="20"/>
          <w:szCs w:val="20"/>
          <w:lang w:val="fr-FR" w:eastAsia="en-GB"/>
        </w:rPr>
        <w:t xml:space="preserve"> Index </w:t>
      </w:r>
    </w:p>
    <w:p w:rsidR="00025E83" w:rsidRPr="00596252" w:rsidRDefault="00025E83" w:rsidP="00025E83">
      <w:pPr>
        <w:shd w:val="clear" w:color="auto" w:fill="FFFFFF"/>
        <w:spacing w:before="204" w:after="204"/>
        <w:rPr>
          <w:rFonts w:ascii="Georgia" w:eastAsia="Times New Roman" w:hAnsi="Georgia" w:cs="Arial"/>
          <w:spacing w:val="1"/>
          <w:sz w:val="20"/>
          <w:szCs w:val="20"/>
          <w:lang w:val="fr-FR" w:eastAsia="en-GB"/>
        </w:rPr>
      </w:pPr>
      <w:r w:rsidRPr="00596252">
        <w:rPr>
          <w:rFonts w:ascii="Georgia" w:eastAsia="Times New Roman" w:hAnsi="Georgia" w:cs="Arial"/>
          <w:spacing w:val="1"/>
          <w:sz w:val="20"/>
          <w:szCs w:val="20"/>
          <w:lang w:val="fr-FR" w:eastAsia="en-GB"/>
        </w:rPr>
        <w:t xml:space="preserve">Le modèle LCEI tient compte des émissions de carbone liées à l'énergie, et retient une série d'hypothèses, parmi lesquelles les projections de croissance économique, l'intensité énergétique primaire et le mix des combustibles. Ce modèle couvre des données énergétiques et macroéconomiques provenant de chaque pays membre du G20, ainsi que des données mondiales. Notre premier rapport LCEI, disponible en ligne, présente en détail la structure de notre modèle. Les estimations des engagements requis s'appuient sur les résultats du GIEC relatifs aux processus potentiels d'émission (tel que décrit dans son 5e rapport d'évaluation (AR5) au chapitre 6 du Groupe de travail III), qui sont comparés aux données/projections sur les émissions du modèle LCEI. Des vérifications sont également réalisées en regard du rapport « Emissions Gap » du PNUE (Programme des Nations Unies pour l'environnement). Il convient de signaler que les estimations précises sur les engagements requis et </w:t>
      </w:r>
      <w:r w:rsidR="00724089">
        <w:rPr>
          <w:rFonts w:ascii="Georgia" w:eastAsia="Times New Roman" w:hAnsi="Georgia" w:cs="Arial"/>
          <w:spacing w:val="1"/>
          <w:sz w:val="20"/>
          <w:szCs w:val="20"/>
          <w:lang w:val="fr-FR" w:eastAsia="en-GB"/>
        </w:rPr>
        <w:t>la</w:t>
      </w:r>
      <w:r w:rsidR="00724089" w:rsidRPr="00596252">
        <w:rPr>
          <w:rFonts w:ascii="Georgia" w:eastAsia="Times New Roman" w:hAnsi="Georgia" w:cs="Arial"/>
          <w:spacing w:val="1"/>
          <w:sz w:val="20"/>
          <w:szCs w:val="20"/>
          <w:lang w:val="fr-FR" w:eastAsia="en-GB"/>
        </w:rPr>
        <w:t xml:space="preserve"> </w:t>
      </w:r>
      <w:r w:rsidR="00724089">
        <w:rPr>
          <w:rFonts w:ascii="Georgia" w:eastAsia="Times New Roman" w:hAnsi="Georgia" w:cs="Arial"/>
          <w:spacing w:val="1"/>
          <w:sz w:val="20"/>
          <w:szCs w:val="20"/>
          <w:lang w:val="fr-FR" w:eastAsia="en-GB"/>
        </w:rPr>
        <w:t>réduction des émissions de carbone</w:t>
      </w:r>
      <w:r w:rsidR="00724089" w:rsidRPr="00596252">
        <w:rPr>
          <w:rFonts w:ascii="Georgia" w:eastAsia="Times New Roman" w:hAnsi="Georgia" w:cs="Arial"/>
          <w:spacing w:val="1"/>
          <w:sz w:val="20"/>
          <w:szCs w:val="20"/>
          <w:lang w:val="fr-FR" w:eastAsia="en-GB"/>
        </w:rPr>
        <w:t xml:space="preserve"> </w:t>
      </w:r>
      <w:r w:rsidRPr="00596252">
        <w:rPr>
          <w:rFonts w:ascii="Georgia" w:eastAsia="Times New Roman" w:hAnsi="Georgia" w:cs="Arial"/>
          <w:spacing w:val="1"/>
          <w:sz w:val="20"/>
          <w:szCs w:val="20"/>
          <w:lang w:val="fr-FR" w:eastAsia="en-GB"/>
        </w:rPr>
        <w:t xml:space="preserve">que nous présentons sont fondées sur une série d'hypothèses ; dans la réalité cependant, les engagements et les </w:t>
      </w:r>
      <w:r w:rsidR="00724089" w:rsidRPr="00596252">
        <w:rPr>
          <w:rFonts w:ascii="Georgia" w:eastAsia="Times New Roman" w:hAnsi="Georgia" w:cs="Arial"/>
          <w:spacing w:val="1"/>
          <w:sz w:val="20"/>
          <w:szCs w:val="20"/>
          <w:lang w:val="fr-FR" w:eastAsia="en-GB"/>
        </w:rPr>
        <w:t xml:space="preserve">taux de </w:t>
      </w:r>
      <w:r w:rsidR="00724089">
        <w:rPr>
          <w:rFonts w:ascii="Georgia" w:eastAsia="Times New Roman" w:hAnsi="Georgia" w:cs="Arial"/>
          <w:spacing w:val="1"/>
          <w:sz w:val="20"/>
          <w:szCs w:val="20"/>
          <w:lang w:val="fr-FR" w:eastAsia="en-GB"/>
        </w:rPr>
        <w:t>réduction des émissions de carbone</w:t>
      </w:r>
      <w:r w:rsidRPr="00596252">
        <w:rPr>
          <w:rFonts w:ascii="Georgia" w:eastAsia="Times New Roman" w:hAnsi="Georgia" w:cs="Arial"/>
          <w:spacing w:val="1"/>
          <w:sz w:val="20"/>
          <w:szCs w:val="20"/>
          <w:lang w:val="fr-FR" w:eastAsia="en-GB"/>
        </w:rPr>
        <w:t xml:space="preserve"> peuvent s’inscrire dans une fourchette en raison d’incertitudes liées à la modélisation et de la variabilité climatique.</w:t>
      </w:r>
    </w:p>
    <w:p w:rsidR="006B3C7A" w:rsidRPr="00025E83" w:rsidRDefault="006B3C7A" w:rsidP="006B3C7A">
      <w:pPr>
        <w:spacing w:after="0" w:line="240" w:lineRule="auto"/>
        <w:rPr>
          <w:rFonts w:ascii="Georgia" w:eastAsia="Times New Roman" w:hAnsi="Georgia" w:cs="Arial"/>
          <w:b/>
          <w:sz w:val="16"/>
          <w:szCs w:val="16"/>
          <w:u w:val="single"/>
          <w:lang w:val="fr-FR" w:eastAsia="en-GB"/>
        </w:rPr>
      </w:pPr>
    </w:p>
    <w:p w:rsidR="006B3C7A" w:rsidRPr="00AB213A" w:rsidRDefault="00AB213A" w:rsidP="00AB213A">
      <w:pPr>
        <w:spacing w:after="0"/>
        <w:rPr>
          <w:rFonts w:ascii="Georgia" w:hAnsi="Georgia" w:cs="Arial"/>
          <w:b/>
          <w:sz w:val="16"/>
          <w:szCs w:val="16"/>
          <w:lang w:val="fr-FR"/>
        </w:rPr>
      </w:pPr>
      <w:r w:rsidRPr="00AB213A">
        <w:rPr>
          <w:rFonts w:ascii="Georgia" w:hAnsi="Georgia" w:cs="Arial"/>
          <w:b/>
          <w:sz w:val="16"/>
          <w:szCs w:val="16"/>
          <w:lang w:val="fr-FR"/>
        </w:rPr>
        <w:t xml:space="preserve">A propos de </w:t>
      </w:r>
      <w:proofErr w:type="spellStart"/>
      <w:r w:rsidRPr="00AB213A">
        <w:rPr>
          <w:rFonts w:ascii="Georgia" w:hAnsi="Georgia" w:cs="Arial"/>
          <w:b/>
          <w:sz w:val="16"/>
          <w:szCs w:val="16"/>
          <w:lang w:val="fr-FR"/>
        </w:rPr>
        <w:t>PwC</w:t>
      </w:r>
      <w:proofErr w:type="spellEnd"/>
      <w:r w:rsidRPr="00AB213A">
        <w:rPr>
          <w:rFonts w:ascii="Georgia" w:hAnsi="Georgia" w:cs="Arial"/>
          <w:b/>
          <w:sz w:val="16"/>
          <w:szCs w:val="16"/>
          <w:lang w:val="fr-FR"/>
        </w:rPr>
        <w:t xml:space="preserve"> Luxembourg</w:t>
      </w:r>
    </w:p>
    <w:p w:rsidR="00AB213A" w:rsidRPr="00AB213A" w:rsidRDefault="00AB213A" w:rsidP="00AB213A">
      <w:pPr>
        <w:spacing w:after="0"/>
        <w:rPr>
          <w:rFonts w:ascii="Georgia" w:eastAsia="Times New Roman" w:hAnsi="Georgia" w:cs="Arial"/>
          <w:b/>
          <w:sz w:val="16"/>
          <w:szCs w:val="16"/>
          <w:u w:val="single"/>
          <w:lang w:val="fr-CH" w:eastAsia="en-GB"/>
        </w:rPr>
      </w:pPr>
    </w:p>
    <w:p w:rsidR="00AB213A" w:rsidRPr="00AB213A" w:rsidRDefault="00AB213A" w:rsidP="00AB213A">
      <w:pPr>
        <w:autoSpaceDE w:val="0"/>
        <w:autoSpaceDN w:val="0"/>
        <w:adjustRightInd w:val="0"/>
        <w:spacing w:after="240"/>
        <w:jc w:val="both"/>
        <w:rPr>
          <w:rFonts w:ascii="Georgia" w:hAnsi="Georgia" w:cs="Georgia"/>
          <w:color w:val="000000"/>
          <w:sz w:val="16"/>
          <w:szCs w:val="16"/>
          <w:lang w:val="fr-CH"/>
        </w:rPr>
      </w:pPr>
      <w:proofErr w:type="spellStart"/>
      <w:r w:rsidRPr="00AB213A">
        <w:rPr>
          <w:rFonts w:ascii="Georgia" w:hAnsi="Georgia" w:cs="Georgia"/>
          <w:color w:val="000000"/>
          <w:sz w:val="16"/>
          <w:szCs w:val="16"/>
          <w:lang w:val="fr-CH"/>
        </w:rPr>
        <w:t>PwC</w:t>
      </w:r>
      <w:proofErr w:type="spellEnd"/>
      <w:r w:rsidRPr="00AB213A">
        <w:rPr>
          <w:rFonts w:ascii="Georgia" w:hAnsi="Georgia" w:cs="Georgia"/>
          <w:color w:val="000000"/>
          <w:sz w:val="16"/>
          <w:szCs w:val="16"/>
          <w:lang w:val="fr-CH"/>
        </w:rPr>
        <w:t xml:space="preserve"> Luxembourg (www.pwc.lu) est le premier cabinet de services professionnels au Luxembourg, employant 2300 personnes originaires de 57 pays différents. </w:t>
      </w:r>
      <w:proofErr w:type="spellStart"/>
      <w:r w:rsidRPr="00AB213A">
        <w:rPr>
          <w:rFonts w:ascii="Georgia" w:hAnsi="Georgia" w:cs="Georgia"/>
          <w:color w:val="000000"/>
          <w:sz w:val="16"/>
          <w:szCs w:val="16"/>
          <w:lang w:val="fr-CH"/>
        </w:rPr>
        <w:t>PwC</w:t>
      </w:r>
      <w:proofErr w:type="spellEnd"/>
      <w:r w:rsidRPr="00AB213A">
        <w:rPr>
          <w:rFonts w:ascii="Georgia" w:hAnsi="Georgia" w:cs="Georgia"/>
          <w:color w:val="000000"/>
          <w:sz w:val="16"/>
          <w:szCs w:val="16"/>
          <w:lang w:val="fr-CH"/>
        </w:rPr>
        <w:t> Luxembourg fournit des services en matière d’audit, de fiscalité et de conseil, comprenant notamment des services de conseils en gestion, en transactions, en financement ainsi que des services de conseils portant sur des aspects réglementaires. La firme fournit ces conseils à une clientèle très variée allant des entrepreneurs locaux et des PME aux grandes multinationales ayant leurs activités au Luxembourg et dans la Grande Région. La firme aide ses clients à créer la valeur qu’ils recherchent en contribuant au bon fonctionnement des marchés de capitaux et en fournissant des conseils privilégiant une approche sectorielle.</w:t>
      </w:r>
    </w:p>
    <w:p w:rsidR="00AB213A" w:rsidRPr="00AB213A" w:rsidRDefault="00AB213A" w:rsidP="00AB213A">
      <w:pPr>
        <w:tabs>
          <w:tab w:val="left" w:pos="0"/>
          <w:tab w:val="left" w:pos="720"/>
          <w:tab w:val="left" w:pos="1440"/>
          <w:tab w:val="left" w:pos="2160"/>
          <w:tab w:val="left" w:pos="2880"/>
          <w:tab w:val="left" w:pos="3600"/>
          <w:tab w:val="left" w:pos="4320"/>
        </w:tabs>
        <w:autoSpaceDE w:val="0"/>
        <w:autoSpaceDN w:val="0"/>
        <w:adjustRightInd w:val="0"/>
        <w:jc w:val="both"/>
        <w:rPr>
          <w:rFonts w:ascii="Georgia" w:hAnsi="Georgia" w:cs="Georgia"/>
          <w:sz w:val="16"/>
          <w:szCs w:val="16"/>
          <w:lang w:val="fr-CH"/>
        </w:rPr>
      </w:pPr>
      <w:r w:rsidRPr="00AB213A">
        <w:rPr>
          <w:rFonts w:ascii="Georgia" w:hAnsi="Georgia" w:cs="Georgia"/>
          <w:color w:val="000000"/>
          <w:sz w:val="16"/>
          <w:szCs w:val="16"/>
          <w:lang w:val="fr-CH"/>
        </w:rPr>
        <w:t xml:space="preserve">Le réseau international </w:t>
      </w:r>
      <w:proofErr w:type="spellStart"/>
      <w:r w:rsidRPr="00AB213A">
        <w:rPr>
          <w:rFonts w:ascii="Georgia" w:hAnsi="Georgia" w:cs="Georgia"/>
          <w:color w:val="000000"/>
          <w:sz w:val="16"/>
          <w:szCs w:val="16"/>
          <w:lang w:val="fr-CH"/>
        </w:rPr>
        <w:t>PwC</w:t>
      </w:r>
      <w:proofErr w:type="spellEnd"/>
      <w:r w:rsidRPr="00AB213A">
        <w:rPr>
          <w:rFonts w:ascii="Georgia" w:hAnsi="Georgia" w:cs="Georgia"/>
          <w:color w:val="000000"/>
          <w:sz w:val="16"/>
          <w:szCs w:val="16"/>
          <w:lang w:val="fr-CH"/>
        </w:rPr>
        <w:t xml:space="preserve"> est le plus important prestataire de services professionnels dans les domaines de l’audit, du conseil fiscal et du conseil en gestion. Nous sommes un réseau de firmes indépendantes présentes dans 157 pays et comptons plus de 184 000 collaborateurs. Faites-nous part de vos enjeux et consultez nos sites de référence :</w:t>
      </w:r>
      <w:r w:rsidRPr="00AB213A">
        <w:rPr>
          <w:rFonts w:ascii="Georgia" w:hAnsi="Georgia" w:cs="Calibri"/>
          <w:color w:val="000000"/>
          <w:sz w:val="16"/>
          <w:szCs w:val="16"/>
          <w:lang w:val="fr-CH"/>
        </w:rPr>
        <w:t xml:space="preserve"> </w:t>
      </w:r>
      <w:hyperlink r:id="rId14" w:history="1">
        <w:r w:rsidRPr="00AB213A">
          <w:rPr>
            <w:rStyle w:val="Hyperlink"/>
            <w:rFonts w:ascii="Georgia" w:hAnsi="Georgia" w:cs="Georgia"/>
            <w:sz w:val="16"/>
            <w:szCs w:val="16"/>
            <w:lang w:val="fr-CH"/>
          </w:rPr>
          <w:t>www.pwc.com</w:t>
        </w:r>
      </w:hyperlink>
      <w:r w:rsidRPr="00AB213A">
        <w:rPr>
          <w:rFonts w:ascii="Georgia" w:hAnsi="Georgia" w:cs="Georgia"/>
          <w:color w:val="000000"/>
          <w:sz w:val="16"/>
          <w:szCs w:val="16"/>
          <w:lang w:val="fr-CH"/>
        </w:rPr>
        <w:t xml:space="preserve"> et </w:t>
      </w:r>
      <w:hyperlink r:id="rId15" w:history="1">
        <w:r w:rsidRPr="00AB213A">
          <w:rPr>
            <w:rStyle w:val="Hyperlink"/>
            <w:rFonts w:ascii="Georgia" w:hAnsi="Georgia" w:cs="Georgia"/>
            <w:sz w:val="16"/>
            <w:szCs w:val="16"/>
            <w:lang w:val="fr-CH"/>
          </w:rPr>
          <w:t>www.pwc.lu</w:t>
        </w:r>
      </w:hyperlink>
      <w:r w:rsidRPr="00AB213A">
        <w:rPr>
          <w:rFonts w:ascii="Georgia" w:hAnsi="Georgia" w:cs="Georgia"/>
          <w:color w:val="000000"/>
          <w:sz w:val="16"/>
          <w:szCs w:val="16"/>
          <w:lang w:val="fr-CH"/>
        </w:rPr>
        <w:t xml:space="preserve"> pour davantage de précisions.</w:t>
      </w:r>
    </w:p>
    <w:p w:rsidR="00024955" w:rsidRPr="00AB213A" w:rsidRDefault="00024955">
      <w:pPr>
        <w:rPr>
          <w:rFonts w:ascii="Georgia" w:hAnsi="Georgia"/>
          <w:sz w:val="16"/>
          <w:szCs w:val="16"/>
          <w:lang w:val="fr-CH"/>
        </w:rPr>
      </w:pPr>
    </w:p>
    <w:sectPr w:rsidR="00024955" w:rsidRPr="00AB213A" w:rsidSect="0013028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39"/>
      <w:pgMar w:top="-851" w:right="851" w:bottom="1134" w:left="1985"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D3" w:rsidRDefault="00C75083">
      <w:pPr>
        <w:spacing w:after="0" w:line="240" w:lineRule="auto"/>
      </w:pPr>
      <w:r>
        <w:separator/>
      </w:r>
    </w:p>
  </w:endnote>
  <w:endnote w:type="continuationSeparator" w:id="0">
    <w:p w:rsidR="002C07D3" w:rsidRDefault="00C7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CF2F33" w:rsidP="001F735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Pr="005E76B7" w:rsidRDefault="00CF2F33" w:rsidP="001F7358">
    <w:pPr>
      <w:pStyle w:val="Footer"/>
      <w:jc w:val="right"/>
      <w:rPr>
        <w:i/>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Pr="00E02770" w:rsidRDefault="006B3C7A" w:rsidP="001F7358">
    <w:pPr>
      <w:pStyle w:val="PwCAddress"/>
      <w:rPr>
        <w:sz w:val="16"/>
        <w:szCs w:val="16"/>
        <w:lang w:val="fr-CH"/>
      </w:rPr>
    </w:pPr>
    <w:r w:rsidRPr="00E02770">
      <w:rPr>
        <w:sz w:val="16"/>
        <w:lang w:val="fr-CH"/>
      </w:rPr>
      <w:t>PricewaterhouseCoopers, Société coopérative, 400 Route d’Esch, B.P. 1443, L-1014 Luxembourg</w:t>
    </w:r>
  </w:p>
  <w:p w:rsidR="004E7C47" w:rsidRPr="0018083B" w:rsidRDefault="006B3C7A" w:rsidP="001F7358">
    <w:pPr>
      <w:pStyle w:val="PwCAddress"/>
      <w:rPr>
        <w:sz w:val="16"/>
        <w:szCs w:val="16"/>
        <w:lang w:val="fr-CH"/>
      </w:rPr>
    </w:pPr>
    <w:r w:rsidRPr="0018083B">
      <w:rPr>
        <w:sz w:val="16"/>
        <w:lang w:val="fr-CH"/>
      </w:rPr>
      <w:t>T: +352 494848 1, F:+352 494848 2900, www.pwc.lu</w:t>
    </w:r>
  </w:p>
  <w:p w:rsidR="004E7C47" w:rsidRPr="0018083B" w:rsidRDefault="00CF2F33">
    <w:pPr>
      <w:pStyle w:val="Address"/>
      <w:rPr>
        <w:i w:val="0"/>
        <w:sz w:val="20"/>
        <w:szCs w:val="20"/>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D3" w:rsidRDefault="00C75083">
      <w:pPr>
        <w:spacing w:after="0" w:line="240" w:lineRule="auto"/>
      </w:pPr>
      <w:r>
        <w:separator/>
      </w:r>
    </w:p>
  </w:footnote>
  <w:footnote w:type="continuationSeparator" w:id="0">
    <w:p w:rsidR="002C07D3" w:rsidRDefault="00C75083">
      <w:pPr>
        <w:spacing w:after="0" w:line="240" w:lineRule="auto"/>
      </w:pPr>
      <w:r>
        <w:continuationSeparator/>
      </w:r>
    </w:p>
  </w:footnote>
  <w:footnote w:id="1">
    <w:p w:rsidR="006E3EF4" w:rsidRPr="00320A57" w:rsidRDefault="006E3EF4" w:rsidP="006E3EF4">
      <w:pPr>
        <w:pStyle w:val="FootnoteText"/>
        <w:rPr>
          <w:rFonts w:ascii="Georgia" w:hAnsi="Georgia"/>
          <w:sz w:val="16"/>
          <w:szCs w:val="16"/>
          <w:lang w:val="fr-CH"/>
        </w:rPr>
      </w:pPr>
      <w:r w:rsidRPr="00320A57">
        <w:rPr>
          <w:rStyle w:val="FootnoteReference"/>
          <w:rFonts w:ascii="Georgia" w:hAnsi="Georgia"/>
          <w:sz w:val="16"/>
          <w:szCs w:val="16"/>
        </w:rPr>
        <w:footnoteRef/>
      </w:r>
      <w:r w:rsidRPr="00320A57">
        <w:rPr>
          <w:rFonts w:ascii="Georgia" w:hAnsi="Georgia"/>
          <w:sz w:val="16"/>
          <w:szCs w:val="16"/>
          <w:lang w:val="fr-CH"/>
        </w:rPr>
        <w:t xml:space="preserve"> L’</w:t>
      </w:r>
      <w:r w:rsidRPr="00320A57">
        <w:rPr>
          <w:rFonts w:ascii="Georgia" w:hAnsi="Georgia" w:cs="Arial"/>
          <w:bCs/>
          <w:sz w:val="16"/>
          <w:szCs w:val="16"/>
          <w:shd w:val="clear" w:color="auto" w:fill="FFFFFF"/>
          <w:lang w:val="fr-CH"/>
        </w:rPr>
        <w:t>E7 est un groupe de 7 pays émergents:</w:t>
      </w:r>
      <w:r w:rsidRPr="00320A57">
        <w:rPr>
          <w:rFonts w:ascii="Georgia" w:hAnsi="Georgia" w:cs="Arial"/>
          <w:b/>
          <w:bCs/>
          <w:sz w:val="16"/>
          <w:szCs w:val="16"/>
          <w:shd w:val="clear" w:color="auto" w:fill="FFFFFF"/>
          <w:lang w:val="fr-CH"/>
        </w:rPr>
        <w:t xml:space="preserve"> </w:t>
      </w:r>
      <w:r w:rsidRPr="00320A57">
        <w:rPr>
          <w:rFonts w:ascii="Georgia" w:hAnsi="Georgia" w:cs="Arial"/>
          <w:sz w:val="16"/>
          <w:szCs w:val="16"/>
          <w:shd w:val="clear" w:color="auto" w:fill="FFFFFF"/>
          <w:lang w:val="fr-CH"/>
        </w:rPr>
        <w:t>Chine, Russie, Inde, Indonésie, Mexique, Brésil  et Turquie.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CF2F33">
    <w:pPr>
      <w:pStyle w:val="Header"/>
    </w:pPr>
  </w:p>
  <w:p w:rsidR="004E7C47" w:rsidRDefault="00CF2F33">
    <w:pPr>
      <w:pStyle w:val="Header"/>
    </w:pPr>
  </w:p>
  <w:p w:rsidR="004E7C47" w:rsidRDefault="00CF2F33">
    <w:pPr>
      <w:pStyle w:val="Header"/>
    </w:pPr>
  </w:p>
  <w:p w:rsidR="004E7C47" w:rsidRDefault="00CF2F33">
    <w:pPr>
      <w:pStyle w:val="Header"/>
    </w:pPr>
  </w:p>
  <w:p w:rsidR="004E7C47" w:rsidRDefault="00CF2F33">
    <w:pPr>
      <w:pStyle w:val="Header"/>
    </w:pPr>
  </w:p>
  <w:p w:rsidR="004E7C47" w:rsidRDefault="00CF2F33">
    <w:pPr>
      <w:pStyle w:val="Header"/>
    </w:pPr>
  </w:p>
  <w:p w:rsidR="004E7C47" w:rsidRDefault="00CF2F33">
    <w:pPr>
      <w:pStyle w:val="Header"/>
    </w:pPr>
  </w:p>
  <w:p w:rsidR="004E7C47" w:rsidRDefault="00CF2F33">
    <w:pPr>
      <w:pStyle w:val="Header"/>
    </w:pPr>
  </w:p>
  <w:p w:rsidR="004E7C47" w:rsidRDefault="00CF2F33">
    <w:pPr>
      <w:pStyle w:val="Header"/>
    </w:pPr>
  </w:p>
  <w:p w:rsidR="004E7C47" w:rsidRDefault="006B3C7A">
    <w:pPr>
      <w:pStyle w:val="Header"/>
    </w:pPr>
    <w:r>
      <w:rPr>
        <w:noProof/>
        <w:lang w:bidi="ar-SA"/>
      </w:rPr>
      <w:drawing>
        <wp:anchor distT="0" distB="0" distL="114300" distR="114300" simplePos="0" relativeHeight="251660288" behindDoc="0" locked="1" layoutInCell="1" allowOverlap="1" wp14:anchorId="07FEA291" wp14:editId="4EAF3AE3">
          <wp:simplePos x="0" y="0"/>
          <wp:positionH relativeFrom="page">
            <wp:posOffset>429260</wp:posOffset>
          </wp:positionH>
          <wp:positionV relativeFrom="page">
            <wp:posOffset>31115</wp:posOffset>
          </wp:positionV>
          <wp:extent cx="1407160" cy="127190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07160" cy="12719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6B3C7A">
    <w:pPr>
      <w:pStyle w:val="Header"/>
    </w:pPr>
    <w:r>
      <w:rPr>
        <w:noProof/>
        <w:lang w:bidi="ar-SA"/>
      </w:rPr>
      <w:drawing>
        <wp:anchor distT="0" distB="0" distL="114300" distR="114300" simplePos="0" relativeHeight="251659264" behindDoc="0" locked="1" layoutInCell="1" allowOverlap="1" wp14:anchorId="337308BB" wp14:editId="5F22C7D9">
          <wp:simplePos x="0" y="0"/>
          <wp:positionH relativeFrom="page">
            <wp:posOffset>9525</wp:posOffset>
          </wp:positionH>
          <wp:positionV relativeFrom="page">
            <wp:posOffset>304800</wp:posOffset>
          </wp:positionV>
          <wp:extent cx="1409700" cy="1266825"/>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09700" cy="1266825"/>
                  </a:xfrm>
                  <a:prstGeom prst="rect">
                    <a:avLst/>
                  </a:prstGeom>
                  <a:noFill/>
                  <a:ln w="9525">
                    <a:noFill/>
                    <a:miter lim="800000"/>
                    <a:headEnd/>
                    <a:tailEnd/>
                  </a:ln>
                </pic:spPr>
              </pic:pic>
            </a:graphicData>
          </a:graphic>
        </wp:anchor>
      </w:drawing>
    </w:r>
  </w:p>
  <w:p w:rsidR="004E7C47" w:rsidRDefault="00CF2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CF2F33" w:rsidP="0018083B">
    <w:pPr>
      <w:pStyle w:val="Header"/>
      <w:spacing w:before="100" w:beforeAutospacing="1"/>
      <w:ind w:left="1247" w:firstLine="4513"/>
      <w:rPr>
        <w:i/>
        <w:sz w:val="24"/>
        <w:szCs w:val="72"/>
      </w:rPr>
    </w:pPr>
  </w:p>
  <w:p w:rsidR="0018083B" w:rsidRPr="0018083B" w:rsidRDefault="006B3C7A" w:rsidP="0018083B">
    <w:pPr>
      <w:tabs>
        <w:tab w:val="center" w:pos="4317"/>
      </w:tabs>
      <w:suppressAutoHyphens/>
      <w:spacing w:after="0" w:line="240" w:lineRule="auto"/>
      <w:rPr>
        <w:rFonts w:ascii="Arial" w:eastAsia="Times New Roman" w:hAnsi="Arial" w:cs="Times New Roman"/>
        <w:color w:val="17365D"/>
        <w:sz w:val="20"/>
        <w:szCs w:val="20"/>
        <w:lang w:val="en-US"/>
      </w:rPr>
    </w:pPr>
    <w:r w:rsidRPr="0018083B">
      <w:rPr>
        <w:rFonts w:ascii="Times New Roman" w:eastAsia="Times New Roman" w:hAnsi="Times New Roman" w:cs="Times New Roman"/>
        <w:noProof/>
        <w:color w:val="17365D"/>
        <w:sz w:val="96"/>
        <w:szCs w:val="20"/>
        <w:lang w:eastAsia="en-GB"/>
      </w:rPr>
      <w:drawing>
        <wp:anchor distT="0" distB="0" distL="114300" distR="114300" simplePos="0" relativeHeight="251661312" behindDoc="0" locked="1" layoutInCell="1" allowOverlap="1" wp14:anchorId="5459A879" wp14:editId="0EA0FF3B">
          <wp:simplePos x="0" y="0"/>
          <wp:positionH relativeFrom="page">
            <wp:posOffset>669925</wp:posOffset>
          </wp:positionH>
          <wp:positionV relativeFrom="page">
            <wp:posOffset>-79375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E7C47" w:rsidRPr="0018083B" w:rsidRDefault="00CF2F33" w:rsidP="001F7358">
    <w:pPr>
      <w:pStyle w:val="Header"/>
      <w:ind w:left="1247" w:firstLine="4513"/>
      <w:rPr>
        <w:i/>
        <w:sz w:val="24"/>
        <w:szCs w:val="72"/>
        <w:lang w:val="en-US"/>
      </w:rPr>
    </w:pPr>
  </w:p>
  <w:p w:rsidR="004E7C47" w:rsidRDefault="00CF2F33" w:rsidP="001F7358">
    <w:pPr>
      <w:pStyle w:val="Header"/>
      <w:ind w:left="1247" w:firstLine="4513"/>
      <w:rPr>
        <w:i/>
        <w:sz w:val="24"/>
        <w:szCs w:val="72"/>
      </w:rPr>
    </w:pPr>
  </w:p>
  <w:p w:rsidR="004E7C47" w:rsidRPr="001C5E63" w:rsidRDefault="00CF2F33" w:rsidP="001F7358">
    <w:pPr>
      <w:pStyle w:val="Header"/>
      <w:ind w:left="1247" w:firstLine="4513"/>
      <w:rPr>
        <w:i/>
        <w:sz w:val="24"/>
        <w:szCs w:val="72"/>
      </w:rPr>
    </w:pPr>
  </w:p>
  <w:p w:rsidR="004E7C47" w:rsidRPr="001C5E63" w:rsidRDefault="00CF2F33" w:rsidP="001F7358">
    <w:pPr>
      <w:pStyle w:val="Header"/>
      <w:ind w:left="1247" w:firstLine="4513"/>
      <w:rPr>
        <w:i/>
        <w:sz w:val="24"/>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9C"/>
    <w:multiLevelType w:val="hybridMultilevel"/>
    <w:tmpl w:val="19BA42D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1C16A4"/>
    <w:multiLevelType w:val="multilevel"/>
    <w:tmpl w:val="6BE83412"/>
    <w:lvl w:ilvl="0">
      <w:start w:val="1"/>
      <w:numFmt w:val="decimal"/>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hint="default"/>
        <w:sz w:val="20"/>
      </w:rPr>
    </w:lvl>
    <w:lvl w:ilvl="2">
      <w:start w:val="1"/>
      <w:numFmt w:val="bullet"/>
      <w:lvlText w:val=""/>
      <w:lvlJc w:val="left"/>
      <w:pPr>
        <w:tabs>
          <w:tab w:val="num" w:pos="2220"/>
        </w:tabs>
        <w:ind w:left="2220" w:hanging="360"/>
      </w:pPr>
      <w:rPr>
        <w:rFonts w:ascii="Symbol" w:hAnsi="Symbol" w:hint="default"/>
      </w:r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2">
    <w:nsid w:val="0EE46A3A"/>
    <w:multiLevelType w:val="multilevel"/>
    <w:tmpl w:val="1244FA8C"/>
    <w:lvl w:ilvl="0">
      <w:start w:val="1"/>
      <w:numFmt w:val="decimal"/>
      <w:lvlText w:val="%1."/>
      <w:lvlJc w:val="left"/>
      <w:pPr>
        <w:tabs>
          <w:tab w:val="num" w:pos="420"/>
        </w:tabs>
        <w:ind w:left="420" w:hanging="360"/>
      </w:pPr>
    </w:lvl>
    <w:lvl w:ilvl="1">
      <w:start w:val="1"/>
      <w:numFmt w:val="bullet"/>
      <w:lvlText w:val="o"/>
      <w:lvlJc w:val="left"/>
      <w:pPr>
        <w:tabs>
          <w:tab w:val="num" w:pos="1140"/>
        </w:tabs>
        <w:ind w:left="1140" w:hanging="360"/>
      </w:pPr>
      <w:rPr>
        <w:rFonts w:ascii="Courier New" w:hAnsi="Courier New" w:hint="default"/>
        <w:sz w:val="20"/>
      </w:rPr>
    </w:lvl>
    <w:lvl w:ilvl="2">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3">
    <w:nsid w:val="154E069D"/>
    <w:multiLevelType w:val="hybridMultilevel"/>
    <w:tmpl w:val="BD3E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A67E4"/>
    <w:multiLevelType w:val="hybridMultilevel"/>
    <w:tmpl w:val="E6A28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E07BE5"/>
    <w:multiLevelType w:val="multilevel"/>
    <w:tmpl w:val="865E6A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3A88340C"/>
    <w:multiLevelType w:val="hybridMultilevel"/>
    <w:tmpl w:val="89AE7768"/>
    <w:lvl w:ilvl="0" w:tplc="44B2DA86">
      <w:start w:val="1"/>
      <w:numFmt w:val="decimal"/>
      <w:lvlText w:val="%1."/>
      <w:lvlJc w:val="left"/>
      <w:pPr>
        <w:ind w:left="720" w:hanging="360"/>
      </w:pPr>
      <w:rPr>
        <w:rFonts w:ascii="Georgia" w:hAnsi="Georgia"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82285F"/>
    <w:multiLevelType w:val="hybridMultilevel"/>
    <w:tmpl w:val="0F3E33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459946D5"/>
    <w:multiLevelType w:val="multilevel"/>
    <w:tmpl w:val="6BE83412"/>
    <w:lvl w:ilvl="0">
      <w:start w:val="1"/>
      <w:numFmt w:val="decimal"/>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hint="default"/>
        <w:sz w:val="20"/>
      </w:rPr>
    </w:lvl>
    <w:lvl w:ilvl="2">
      <w:start w:val="1"/>
      <w:numFmt w:val="bullet"/>
      <w:lvlText w:val=""/>
      <w:lvlJc w:val="left"/>
      <w:pPr>
        <w:tabs>
          <w:tab w:val="num" w:pos="2220"/>
        </w:tabs>
        <w:ind w:left="2220" w:hanging="360"/>
      </w:pPr>
      <w:rPr>
        <w:rFonts w:ascii="Symbol" w:hAnsi="Symbol" w:hint="default"/>
      </w:r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9">
    <w:nsid w:val="4678302E"/>
    <w:multiLevelType w:val="multilevel"/>
    <w:tmpl w:val="2C5C41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47AC62E2"/>
    <w:multiLevelType w:val="hybridMultilevel"/>
    <w:tmpl w:val="75362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B51573"/>
    <w:multiLevelType w:val="hybridMultilevel"/>
    <w:tmpl w:val="F92EF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B976BF"/>
    <w:multiLevelType w:val="hybridMultilevel"/>
    <w:tmpl w:val="8E94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0"/>
  </w:num>
  <w:num w:numId="5">
    <w:abstractNumId w:val="3"/>
  </w:num>
  <w:num w:numId="6">
    <w:abstractNumId w:val="5"/>
  </w:num>
  <w:num w:numId="7">
    <w:abstractNumId w:val="9"/>
  </w:num>
  <w:num w:numId="8">
    <w:abstractNumId w:val="2"/>
  </w:num>
  <w:num w:numId="9">
    <w:abstractNumId w:val="4"/>
  </w:num>
  <w:num w:numId="10">
    <w:abstractNumId w:val="1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7A"/>
    <w:rsid w:val="00024955"/>
    <w:rsid w:val="00025E83"/>
    <w:rsid w:val="00055764"/>
    <w:rsid w:val="000659E9"/>
    <w:rsid w:val="0007280B"/>
    <w:rsid w:val="00142411"/>
    <w:rsid w:val="00290027"/>
    <w:rsid w:val="00292920"/>
    <w:rsid w:val="002C07D3"/>
    <w:rsid w:val="00320A57"/>
    <w:rsid w:val="003C7CC6"/>
    <w:rsid w:val="003F5BD7"/>
    <w:rsid w:val="004004B8"/>
    <w:rsid w:val="0041711D"/>
    <w:rsid w:val="00456BE4"/>
    <w:rsid w:val="00513186"/>
    <w:rsid w:val="00610590"/>
    <w:rsid w:val="006B3C7A"/>
    <w:rsid w:val="006E3EF4"/>
    <w:rsid w:val="00724089"/>
    <w:rsid w:val="0078114D"/>
    <w:rsid w:val="00921638"/>
    <w:rsid w:val="009E100C"/>
    <w:rsid w:val="00AB213A"/>
    <w:rsid w:val="00B700A0"/>
    <w:rsid w:val="00C23435"/>
    <w:rsid w:val="00C75083"/>
    <w:rsid w:val="00CF2F33"/>
    <w:rsid w:val="00D26739"/>
    <w:rsid w:val="00E45CF3"/>
    <w:rsid w:val="00E47AFD"/>
    <w:rsid w:val="00EB5CC7"/>
    <w:rsid w:val="00EF3677"/>
    <w:rsid w:val="00F47AAB"/>
    <w:rsid w:val="00F763AD"/>
    <w:rsid w:val="00F8320E"/>
    <w:rsid w:val="00FA746B"/>
    <w:rsid w:val="00FD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C7A"/>
    <w:pPr>
      <w:tabs>
        <w:tab w:val="center" w:pos="4513"/>
        <w:tab w:val="right" w:pos="9026"/>
      </w:tabs>
      <w:spacing w:after="0" w:line="240" w:lineRule="auto"/>
    </w:pPr>
    <w:rPr>
      <w:lang w:eastAsia="en-GB" w:bidi="en-GB"/>
    </w:rPr>
  </w:style>
  <w:style w:type="character" w:customStyle="1" w:styleId="HeaderChar">
    <w:name w:val="Header Char"/>
    <w:basedOn w:val="DefaultParagraphFont"/>
    <w:link w:val="Header"/>
    <w:uiPriority w:val="99"/>
    <w:semiHidden/>
    <w:rsid w:val="006B3C7A"/>
    <w:rPr>
      <w:lang w:eastAsia="en-GB" w:bidi="en-GB"/>
    </w:rPr>
  </w:style>
  <w:style w:type="paragraph" w:styleId="Footer">
    <w:name w:val="footer"/>
    <w:basedOn w:val="Normal"/>
    <w:link w:val="FooterChar"/>
    <w:uiPriority w:val="99"/>
    <w:semiHidden/>
    <w:unhideWhenUsed/>
    <w:rsid w:val="006B3C7A"/>
    <w:pPr>
      <w:tabs>
        <w:tab w:val="center" w:pos="4513"/>
        <w:tab w:val="right" w:pos="9026"/>
      </w:tabs>
      <w:spacing w:after="0" w:line="240" w:lineRule="auto"/>
    </w:pPr>
    <w:rPr>
      <w:lang w:eastAsia="en-GB" w:bidi="en-GB"/>
    </w:rPr>
  </w:style>
  <w:style w:type="character" w:customStyle="1" w:styleId="FooterChar">
    <w:name w:val="Footer Char"/>
    <w:basedOn w:val="DefaultParagraphFont"/>
    <w:link w:val="Footer"/>
    <w:uiPriority w:val="99"/>
    <w:semiHidden/>
    <w:rsid w:val="006B3C7A"/>
    <w:rPr>
      <w:lang w:eastAsia="en-GB" w:bidi="en-GB"/>
    </w:rPr>
  </w:style>
  <w:style w:type="paragraph" w:customStyle="1" w:styleId="Address">
    <w:name w:val="Address"/>
    <w:basedOn w:val="Normal"/>
    <w:link w:val="AddressChar"/>
    <w:rsid w:val="006B3C7A"/>
    <w:pPr>
      <w:spacing w:after="0" w:line="200" w:lineRule="atLeast"/>
    </w:pPr>
    <w:rPr>
      <w:rFonts w:ascii="Georgia" w:eastAsia="Calibri" w:hAnsi="Georgia" w:cs="Times New Roman"/>
      <w:i/>
      <w:sz w:val="18"/>
      <w:lang w:eastAsia="en-GB" w:bidi="en-GB"/>
    </w:rPr>
  </w:style>
  <w:style w:type="character" w:customStyle="1" w:styleId="AddressChar">
    <w:name w:val="Address Char"/>
    <w:basedOn w:val="DefaultParagraphFont"/>
    <w:link w:val="Address"/>
    <w:rsid w:val="006B3C7A"/>
    <w:rPr>
      <w:rFonts w:ascii="Georgia" w:eastAsia="Calibri" w:hAnsi="Georgia" w:cs="Times New Roman"/>
      <w:i/>
      <w:sz w:val="18"/>
      <w:lang w:eastAsia="en-GB" w:bidi="en-GB"/>
    </w:rPr>
  </w:style>
  <w:style w:type="paragraph" w:customStyle="1" w:styleId="PwCAddress">
    <w:name w:val="PwC Address"/>
    <w:basedOn w:val="Normal"/>
    <w:link w:val="PwCAddressChar"/>
    <w:qFormat/>
    <w:rsid w:val="006B3C7A"/>
    <w:pPr>
      <w:spacing w:after="0" w:line="200" w:lineRule="atLeast"/>
    </w:pPr>
    <w:rPr>
      <w:rFonts w:ascii="Georgia" w:eastAsia="Arial" w:hAnsi="Georgia" w:cs="Times New Roman"/>
      <w:i/>
      <w:noProof/>
      <w:sz w:val="18"/>
      <w:lang w:eastAsia="en-GB" w:bidi="en-GB"/>
    </w:rPr>
  </w:style>
  <w:style w:type="character" w:customStyle="1" w:styleId="PwCAddressChar">
    <w:name w:val="PwC Address Char"/>
    <w:basedOn w:val="DefaultParagraphFont"/>
    <w:link w:val="PwCAddress"/>
    <w:rsid w:val="006B3C7A"/>
    <w:rPr>
      <w:rFonts w:ascii="Georgia" w:eastAsia="Arial" w:hAnsi="Georgia" w:cs="Times New Roman"/>
      <w:i/>
      <w:noProof/>
      <w:sz w:val="18"/>
      <w:lang w:eastAsia="en-GB" w:bidi="en-GB"/>
    </w:rPr>
  </w:style>
  <w:style w:type="character" w:styleId="Hyperlink">
    <w:name w:val="Hyperlink"/>
    <w:basedOn w:val="DefaultParagraphFont"/>
    <w:uiPriority w:val="99"/>
    <w:unhideWhenUsed/>
    <w:rsid w:val="009E100C"/>
    <w:rPr>
      <w:color w:val="0000FF" w:themeColor="hyperlink"/>
      <w:u w:val="single"/>
    </w:rPr>
  </w:style>
  <w:style w:type="paragraph" w:styleId="BodyText">
    <w:name w:val="Body Text"/>
    <w:basedOn w:val="Normal"/>
    <w:link w:val="BodyTextChar"/>
    <w:uiPriority w:val="99"/>
    <w:unhideWhenUsed/>
    <w:rsid w:val="00E45CF3"/>
    <w:pPr>
      <w:spacing w:after="240" w:line="240" w:lineRule="atLeast"/>
    </w:pPr>
    <w:rPr>
      <w:rFonts w:ascii="Georgia" w:eastAsia="Calibri" w:hAnsi="Georgia" w:cs="Times New Roman"/>
      <w:sz w:val="20"/>
    </w:rPr>
  </w:style>
  <w:style w:type="character" w:customStyle="1" w:styleId="BodyTextChar">
    <w:name w:val="Body Text Char"/>
    <w:basedOn w:val="DefaultParagraphFont"/>
    <w:link w:val="BodyText"/>
    <w:uiPriority w:val="99"/>
    <w:rsid w:val="00E45CF3"/>
    <w:rPr>
      <w:rFonts w:ascii="Georgia" w:eastAsia="Calibri" w:hAnsi="Georgia" w:cs="Times New Roman"/>
      <w:sz w:val="20"/>
    </w:rPr>
  </w:style>
  <w:style w:type="paragraph" w:styleId="ListParagraph">
    <w:name w:val="List Paragraph"/>
    <w:basedOn w:val="Normal"/>
    <w:uiPriority w:val="34"/>
    <w:unhideWhenUsed/>
    <w:qFormat/>
    <w:rsid w:val="00E45CF3"/>
    <w:pPr>
      <w:spacing w:after="240" w:line="240" w:lineRule="atLeast"/>
      <w:ind w:left="720"/>
      <w:contextualSpacing/>
    </w:pPr>
    <w:rPr>
      <w:rFonts w:ascii="Calibri" w:eastAsia="Times New Roman" w:hAnsi="Calibri" w:cs="Times New Roman"/>
      <w:color w:val="000000"/>
      <w:sz w:val="21"/>
      <w:szCs w:val="21"/>
      <w:lang w:eastAsia="zh-CN"/>
    </w:rPr>
  </w:style>
  <w:style w:type="paragraph" w:styleId="NormalWeb">
    <w:name w:val="Normal (Web)"/>
    <w:basedOn w:val="Normal"/>
    <w:uiPriority w:val="99"/>
    <w:unhideWhenUsed/>
    <w:rsid w:val="00E45C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E45CF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6E3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EF4"/>
    <w:rPr>
      <w:sz w:val="20"/>
      <w:szCs w:val="20"/>
    </w:rPr>
  </w:style>
  <w:style w:type="character" w:styleId="FootnoteReference">
    <w:name w:val="footnote reference"/>
    <w:basedOn w:val="DefaultParagraphFont"/>
    <w:uiPriority w:val="99"/>
    <w:semiHidden/>
    <w:unhideWhenUsed/>
    <w:rsid w:val="006E3EF4"/>
    <w:rPr>
      <w:vertAlign w:val="superscript"/>
    </w:rPr>
  </w:style>
  <w:style w:type="character" w:customStyle="1" w:styleId="apple-converted-space">
    <w:name w:val="apple-converted-space"/>
    <w:basedOn w:val="DefaultParagraphFont"/>
    <w:rsid w:val="006E3EF4"/>
  </w:style>
  <w:style w:type="character" w:styleId="Emphasis">
    <w:name w:val="Emphasis"/>
    <w:basedOn w:val="DefaultParagraphFont"/>
    <w:uiPriority w:val="20"/>
    <w:qFormat/>
    <w:rsid w:val="00456BE4"/>
    <w:rPr>
      <w:i/>
      <w:iCs/>
    </w:rPr>
  </w:style>
  <w:style w:type="paragraph" w:styleId="BalloonText">
    <w:name w:val="Balloon Text"/>
    <w:basedOn w:val="Normal"/>
    <w:link w:val="BalloonTextChar"/>
    <w:uiPriority w:val="99"/>
    <w:semiHidden/>
    <w:unhideWhenUsed/>
    <w:rsid w:val="000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C7A"/>
    <w:pPr>
      <w:tabs>
        <w:tab w:val="center" w:pos="4513"/>
        <w:tab w:val="right" w:pos="9026"/>
      </w:tabs>
      <w:spacing w:after="0" w:line="240" w:lineRule="auto"/>
    </w:pPr>
    <w:rPr>
      <w:lang w:eastAsia="en-GB" w:bidi="en-GB"/>
    </w:rPr>
  </w:style>
  <w:style w:type="character" w:customStyle="1" w:styleId="HeaderChar">
    <w:name w:val="Header Char"/>
    <w:basedOn w:val="DefaultParagraphFont"/>
    <w:link w:val="Header"/>
    <w:uiPriority w:val="99"/>
    <w:semiHidden/>
    <w:rsid w:val="006B3C7A"/>
    <w:rPr>
      <w:lang w:eastAsia="en-GB" w:bidi="en-GB"/>
    </w:rPr>
  </w:style>
  <w:style w:type="paragraph" w:styleId="Footer">
    <w:name w:val="footer"/>
    <w:basedOn w:val="Normal"/>
    <w:link w:val="FooterChar"/>
    <w:uiPriority w:val="99"/>
    <w:semiHidden/>
    <w:unhideWhenUsed/>
    <w:rsid w:val="006B3C7A"/>
    <w:pPr>
      <w:tabs>
        <w:tab w:val="center" w:pos="4513"/>
        <w:tab w:val="right" w:pos="9026"/>
      </w:tabs>
      <w:spacing w:after="0" w:line="240" w:lineRule="auto"/>
    </w:pPr>
    <w:rPr>
      <w:lang w:eastAsia="en-GB" w:bidi="en-GB"/>
    </w:rPr>
  </w:style>
  <w:style w:type="character" w:customStyle="1" w:styleId="FooterChar">
    <w:name w:val="Footer Char"/>
    <w:basedOn w:val="DefaultParagraphFont"/>
    <w:link w:val="Footer"/>
    <w:uiPriority w:val="99"/>
    <w:semiHidden/>
    <w:rsid w:val="006B3C7A"/>
    <w:rPr>
      <w:lang w:eastAsia="en-GB" w:bidi="en-GB"/>
    </w:rPr>
  </w:style>
  <w:style w:type="paragraph" w:customStyle="1" w:styleId="Address">
    <w:name w:val="Address"/>
    <w:basedOn w:val="Normal"/>
    <w:link w:val="AddressChar"/>
    <w:rsid w:val="006B3C7A"/>
    <w:pPr>
      <w:spacing w:after="0" w:line="200" w:lineRule="atLeast"/>
    </w:pPr>
    <w:rPr>
      <w:rFonts w:ascii="Georgia" w:eastAsia="Calibri" w:hAnsi="Georgia" w:cs="Times New Roman"/>
      <w:i/>
      <w:sz w:val="18"/>
      <w:lang w:eastAsia="en-GB" w:bidi="en-GB"/>
    </w:rPr>
  </w:style>
  <w:style w:type="character" w:customStyle="1" w:styleId="AddressChar">
    <w:name w:val="Address Char"/>
    <w:basedOn w:val="DefaultParagraphFont"/>
    <w:link w:val="Address"/>
    <w:rsid w:val="006B3C7A"/>
    <w:rPr>
      <w:rFonts w:ascii="Georgia" w:eastAsia="Calibri" w:hAnsi="Georgia" w:cs="Times New Roman"/>
      <w:i/>
      <w:sz w:val="18"/>
      <w:lang w:eastAsia="en-GB" w:bidi="en-GB"/>
    </w:rPr>
  </w:style>
  <w:style w:type="paragraph" w:customStyle="1" w:styleId="PwCAddress">
    <w:name w:val="PwC Address"/>
    <w:basedOn w:val="Normal"/>
    <w:link w:val="PwCAddressChar"/>
    <w:qFormat/>
    <w:rsid w:val="006B3C7A"/>
    <w:pPr>
      <w:spacing w:after="0" w:line="200" w:lineRule="atLeast"/>
    </w:pPr>
    <w:rPr>
      <w:rFonts w:ascii="Georgia" w:eastAsia="Arial" w:hAnsi="Georgia" w:cs="Times New Roman"/>
      <w:i/>
      <w:noProof/>
      <w:sz w:val="18"/>
      <w:lang w:eastAsia="en-GB" w:bidi="en-GB"/>
    </w:rPr>
  </w:style>
  <w:style w:type="character" w:customStyle="1" w:styleId="PwCAddressChar">
    <w:name w:val="PwC Address Char"/>
    <w:basedOn w:val="DefaultParagraphFont"/>
    <w:link w:val="PwCAddress"/>
    <w:rsid w:val="006B3C7A"/>
    <w:rPr>
      <w:rFonts w:ascii="Georgia" w:eastAsia="Arial" w:hAnsi="Georgia" w:cs="Times New Roman"/>
      <w:i/>
      <w:noProof/>
      <w:sz w:val="18"/>
      <w:lang w:eastAsia="en-GB" w:bidi="en-GB"/>
    </w:rPr>
  </w:style>
  <w:style w:type="character" w:styleId="Hyperlink">
    <w:name w:val="Hyperlink"/>
    <w:basedOn w:val="DefaultParagraphFont"/>
    <w:uiPriority w:val="99"/>
    <w:unhideWhenUsed/>
    <w:rsid w:val="009E100C"/>
    <w:rPr>
      <w:color w:val="0000FF" w:themeColor="hyperlink"/>
      <w:u w:val="single"/>
    </w:rPr>
  </w:style>
  <w:style w:type="paragraph" w:styleId="BodyText">
    <w:name w:val="Body Text"/>
    <w:basedOn w:val="Normal"/>
    <w:link w:val="BodyTextChar"/>
    <w:uiPriority w:val="99"/>
    <w:unhideWhenUsed/>
    <w:rsid w:val="00E45CF3"/>
    <w:pPr>
      <w:spacing w:after="240" w:line="240" w:lineRule="atLeast"/>
    </w:pPr>
    <w:rPr>
      <w:rFonts w:ascii="Georgia" w:eastAsia="Calibri" w:hAnsi="Georgia" w:cs="Times New Roman"/>
      <w:sz w:val="20"/>
    </w:rPr>
  </w:style>
  <w:style w:type="character" w:customStyle="1" w:styleId="BodyTextChar">
    <w:name w:val="Body Text Char"/>
    <w:basedOn w:val="DefaultParagraphFont"/>
    <w:link w:val="BodyText"/>
    <w:uiPriority w:val="99"/>
    <w:rsid w:val="00E45CF3"/>
    <w:rPr>
      <w:rFonts w:ascii="Georgia" w:eastAsia="Calibri" w:hAnsi="Georgia" w:cs="Times New Roman"/>
      <w:sz w:val="20"/>
    </w:rPr>
  </w:style>
  <w:style w:type="paragraph" w:styleId="ListParagraph">
    <w:name w:val="List Paragraph"/>
    <w:basedOn w:val="Normal"/>
    <w:uiPriority w:val="34"/>
    <w:unhideWhenUsed/>
    <w:qFormat/>
    <w:rsid w:val="00E45CF3"/>
    <w:pPr>
      <w:spacing w:after="240" w:line="240" w:lineRule="atLeast"/>
      <w:ind w:left="720"/>
      <w:contextualSpacing/>
    </w:pPr>
    <w:rPr>
      <w:rFonts w:ascii="Calibri" w:eastAsia="Times New Roman" w:hAnsi="Calibri" w:cs="Times New Roman"/>
      <w:color w:val="000000"/>
      <w:sz w:val="21"/>
      <w:szCs w:val="21"/>
      <w:lang w:eastAsia="zh-CN"/>
    </w:rPr>
  </w:style>
  <w:style w:type="paragraph" w:styleId="NormalWeb">
    <w:name w:val="Normal (Web)"/>
    <w:basedOn w:val="Normal"/>
    <w:uiPriority w:val="99"/>
    <w:unhideWhenUsed/>
    <w:rsid w:val="00E45C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E45CF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6E3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EF4"/>
    <w:rPr>
      <w:sz w:val="20"/>
      <w:szCs w:val="20"/>
    </w:rPr>
  </w:style>
  <w:style w:type="character" w:styleId="FootnoteReference">
    <w:name w:val="footnote reference"/>
    <w:basedOn w:val="DefaultParagraphFont"/>
    <w:uiPriority w:val="99"/>
    <w:semiHidden/>
    <w:unhideWhenUsed/>
    <w:rsid w:val="006E3EF4"/>
    <w:rPr>
      <w:vertAlign w:val="superscript"/>
    </w:rPr>
  </w:style>
  <w:style w:type="character" w:customStyle="1" w:styleId="apple-converted-space">
    <w:name w:val="apple-converted-space"/>
    <w:basedOn w:val="DefaultParagraphFont"/>
    <w:rsid w:val="006E3EF4"/>
  </w:style>
  <w:style w:type="character" w:styleId="Emphasis">
    <w:name w:val="Emphasis"/>
    <w:basedOn w:val="DefaultParagraphFont"/>
    <w:uiPriority w:val="20"/>
    <w:qFormat/>
    <w:rsid w:val="00456BE4"/>
    <w:rPr>
      <w:i/>
      <w:iCs/>
    </w:rPr>
  </w:style>
  <w:style w:type="paragraph" w:styleId="BalloonText">
    <w:name w:val="Balloon Text"/>
    <w:basedOn w:val="Normal"/>
    <w:link w:val="BalloonTextChar"/>
    <w:uiPriority w:val="99"/>
    <w:semiHidden/>
    <w:unhideWhenUsed/>
    <w:rsid w:val="000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e.de.samucewicz@lu.pwc.com" TargetMode="External"/><Relationship Id="rId13" Type="http://schemas.openxmlformats.org/officeDocument/2006/relationships/hyperlink" Target="http://www.pwc.lu/en/sustainability/publications-global.j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wc.fr/assets/files/images/2014/09/pwc_cdp_2014-09-08_graph1_big.jp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PwC_Luxembourg" TargetMode="External"/><Relationship Id="rId5" Type="http://schemas.openxmlformats.org/officeDocument/2006/relationships/webSettings" Target="webSettings.xml"/><Relationship Id="rId15" Type="http://schemas.openxmlformats.org/officeDocument/2006/relationships/hyperlink" Target="http://www.pwc.lu" TargetMode="External"/><Relationship Id="rId23" Type="http://schemas.openxmlformats.org/officeDocument/2006/relationships/theme" Target="theme/theme1.xml"/><Relationship Id="rId10" Type="http://schemas.openxmlformats.org/officeDocument/2006/relationships/hyperlink" Target="mailto:press@lu.pwc.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ncent.pelletier@lu.pwc.com" TargetMode="External"/><Relationship Id="rId14" Type="http://schemas.openxmlformats.org/officeDocument/2006/relationships/hyperlink" Target="http://www.pw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sboukhers001</dc:creator>
  <cp:lastModifiedBy>vpelletier002</cp:lastModifiedBy>
  <cp:revision>20</cp:revision>
  <cp:lastPrinted>2014-09-17T10:09:00Z</cp:lastPrinted>
  <dcterms:created xsi:type="dcterms:W3CDTF">2014-09-16T13:02:00Z</dcterms:created>
  <dcterms:modified xsi:type="dcterms:W3CDTF">2014-09-18T08:42:00Z</dcterms:modified>
</cp:coreProperties>
</file>